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宋体" w:hAnsi="宋体" w:cs="宋体"/>
          <w:b/>
          <w:sz w:val="48"/>
          <w:szCs w:val="48"/>
        </w:rPr>
      </w:pPr>
    </w:p>
    <w:p>
      <w:pPr>
        <w:pStyle w:val="3"/>
        <w:spacing w:line="300" w:lineRule="auto"/>
        <w:ind w:firstLine="0"/>
        <w:rPr>
          <w:rFonts w:ascii="宋体" w:hAnsi="宋体" w:cs="宋体"/>
          <w:spacing w:val="0"/>
        </w:rPr>
      </w:pPr>
    </w:p>
    <w:p>
      <w:pPr>
        <w:pStyle w:val="3"/>
        <w:spacing w:line="300" w:lineRule="auto"/>
        <w:ind w:firstLine="0"/>
        <w:jc w:val="center"/>
        <w:rPr>
          <w:rFonts w:ascii="宋体" w:hAnsi="宋体" w:cs="宋体"/>
          <w:spacing w:val="0"/>
        </w:rPr>
      </w:pPr>
      <w:r>
        <w:rPr>
          <w:rFonts w:hint="eastAsia" w:ascii="宋体" w:hAnsi="宋体" w:cs="宋体"/>
          <w:b/>
          <w:color w:val="auto"/>
          <w:spacing w:val="0"/>
          <w:sz w:val="56"/>
          <w:szCs w:val="56"/>
          <w:highlight w:val="none"/>
        </w:rPr>
        <w:t>乌鲁木齐职业大学中职学院军训项目</w:t>
      </w:r>
    </w:p>
    <w:p>
      <w:pPr>
        <w:pStyle w:val="3"/>
        <w:spacing w:line="300" w:lineRule="auto"/>
        <w:ind w:firstLine="0"/>
        <w:rPr>
          <w:rFonts w:ascii="宋体" w:hAnsi="宋体" w:cs="宋体"/>
          <w:spacing w:val="0"/>
        </w:rPr>
      </w:pPr>
    </w:p>
    <w:p>
      <w:pPr>
        <w:pStyle w:val="3"/>
        <w:spacing w:line="300" w:lineRule="auto"/>
        <w:ind w:firstLine="0"/>
        <w:rPr>
          <w:rFonts w:ascii="宋体" w:hAnsi="宋体" w:cs="宋体"/>
          <w:spacing w:val="0"/>
        </w:rPr>
      </w:pPr>
    </w:p>
    <w:p>
      <w:pPr>
        <w:pStyle w:val="3"/>
        <w:spacing w:line="300" w:lineRule="auto"/>
        <w:ind w:firstLine="0"/>
        <w:rPr>
          <w:rFonts w:ascii="宋体" w:hAnsi="宋体" w:cs="宋体"/>
          <w:spacing w:val="0"/>
        </w:rPr>
      </w:pPr>
    </w:p>
    <w:p>
      <w:pPr>
        <w:pStyle w:val="3"/>
        <w:spacing w:line="300" w:lineRule="auto"/>
        <w:ind w:firstLine="0"/>
        <w:rPr>
          <w:rFonts w:ascii="宋体" w:hAnsi="宋体" w:cs="宋体"/>
          <w:spacing w:val="0"/>
        </w:rPr>
      </w:pPr>
    </w:p>
    <w:p>
      <w:pPr>
        <w:pStyle w:val="3"/>
        <w:spacing w:line="300" w:lineRule="auto"/>
        <w:ind w:firstLine="0"/>
        <w:rPr>
          <w:rFonts w:ascii="宋体" w:hAnsi="宋体" w:cs="宋体"/>
          <w:spacing w:val="0"/>
        </w:rPr>
      </w:pPr>
    </w:p>
    <w:p>
      <w:pPr>
        <w:spacing w:line="300" w:lineRule="auto"/>
        <w:jc w:val="center"/>
        <w:rPr>
          <w:rFonts w:ascii="宋体" w:hAnsi="宋体" w:cs="宋体"/>
          <w:b/>
          <w:sz w:val="72"/>
          <w:szCs w:val="72"/>
        </w:rPr>
      </w:pPr>
      <w:r>
        <w:rPr>
          <w:rFonts w:hint="eastAsia" w:ascii="宋体" w:hAnsi="宋体" w:cs="宋体"/>
          <w:b/>
          <w:sz w:val="72"/>
          <w:szCs w:val="72"/>
        </w:rPr>
        <w:t>竞 争 性 磋 商 文 件</w:t>
      </w: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p>
    <w:p>
      <w:pPr>
        <w:spacing w:line="300" w:lineRule="auto"/>
        <w:jc w:val="center"/>
        <w:rPr>
          <w:rFonts w:ascii="宋体" w:hAnsi="宋体" w:cs="宋体"/>
          <w:b/>
          <w:sz w:val="36"/>
          <w:szCs w:val="36"/>
        </w:rPr>
      </w:pPr>
      <w:r>
        <w:rPr>
          <w:rFonts w:hint="eastAsia" w:ascii="宋体" w:hAnsi="宋体" w:cs="宋体"/>
          <w:b/>
          <w:sz w:val="36"/>
          <w:szCs w:val="36"/>
        </w:rPr>
        <w:t>招标编号：</w:t>
      </w:r>
      <w:r>
        <w:rPr>
          <w:rFonts w:hint="eastAsia" w:ascii="宋体" w:hAnsi="宋体" w:cs="宋体"/>
          <w:b/>
          <w:sz w:val="32"/>
          <w:szCs w:val="18"/>
        </w:rPr>
        <w:t>XJCC-ZB-2021-174</w:t>
      </w:r>
    </w:p>
    <w:p>
      <w:pPr>
        <w:pStyle w:val="20"/>
        <w:spacing w:line="300" w:lineRule="auto"/>
        <w:jc w:val="both"/>
        <w:rPr>
          <w:rFonts w:ascii="宋体" w:hAnsi="宋体" w:cs="宋体"/>
          <w:b/>
          <w:color w:val="auto"/>
          <w:kern w:val="2"/>
          <w:sz w:val="32"/>
          <w:szCs w:val="32"/>
        </w:rPr>
      </w:pPr>
    </w:p>
    <w:p>
      <w:pPr>
        <w:pStyle w:val="20"/>
        <w:spacing w:line="300" w:lineRule="auto"/>
        <w:jc w:val="center"/>
        <w:rPr>
          <w:rFonts w:ascii="宋体" w:hAnsi="宋体" w:cs="宋体"/>
          <w:b/>
          <w:color w:val="auto"/>
          <w:kern w:val="2"/>
          <w:sz w:val="32"/>
          <w:szCs w:val="32"/>
        </w:rPr>
      </w:pPr>
    </w:p>
    <w:p>
      <w:pPr>
        <w:pStyle w:val="20"/>
        <w:spacing w:line="300" w:lineRule="auto"/>
        <w:jc w:val="both"/>
        <w:rPr>
          <w:rFonts w:ascii="宋体" w:hAnsi="宋体" w:cs="宋体"/>
          <w:b/>
          <w:color w:val="auto"/>
          <w:kern w:val="2"/>
          <w:sz w:val="32"/>
          <w:szCs w:val="32"/>
        </w:rPr>
      </w:pPr>
    </w:p>
    <w:p>
      <w:pPr>
        <w:pStyle w:val="20"/>
        <w:spacing w:line="300" w:lineRule="auto"/>
        <w:jc w:val="both"/>
        <w:rPr>
          <w:rFonts w:ascii="宋体" w:hAnsi="宋体" w:cs="宋体"/>
          <w:b/>
          <w:color w:val="auto"/>
          <w:kern w:val="2"/>
          <w:sz w:val="32"/>
          <w:szCs w:val="32"/>
        </w:rPr>
      </w:pPr>
    </w:p>
    <w:p>
      <w:pPr>
        <w:spacing w:line="300" w:lineRule="auto"/>
        <w:jc w:val="center"/>
        <w:rPr>
          <w:rFonts w:ascii="宋体" w:hAnsi="宋体" w:cs="宋体"/>
          <w:b/>
          <w:sz w:val="32"/>
          <w:szCs w:val="32"/>
        </w:rPr>
      </w:pPr>
      <w:r>
        <w:rPr>
          <w:rFonts w:hint="eastAsia" w:ascii="宋体" w:hAnsi="宋体" w:cs="宋体"/>
          <w:b/>
          <w:sz w:val="32"/>
          <w:szCs w:val="32"/>
        </w:rPr>
        <w:t>采购人 ：乌鲁木齐职业大学（盖章）</w:t>
      </w:r>
    </w:p>
    <w:p>
      <w:pPr>
        <w:spacing w:line="300" w:lineRule="auto"/>
        <w:jc w:val="center"/>
        <w:rPr>
          <w:rFonts w:ascii="宋体" w:hAnsi="宋体" w:cs="宋体"/>
          <w:b/>
          <w:sz w:val="32"/>
          <w:szCs w:val="32"/>
        </w:rPr>
      </w:pPr>
    </w:p>
    <w:p>
      <w:pPr>
        <w:pStyle w:val="10"/>
        <w:spacing w:line="300" w:lineRule="auto"/>
        <w:rPr>
          <w:rFonts w:ascii="宋体" w:hAnsi="宋体" w:eastAsia="宋体" w:cs="宋体"/>
          <w:sz w:val="32"/>
          <w:szCs w:val="32"/>
        </w:rPr>
      </w:pPr>
    </w:p>
    <w:p>
      <w:pPr>
        <w:pStyle w:val="10"/>
        <w:spacing w:line="300" w:lineRule="auto"/>
        <w:rPr>
          <w:rFonts w:ascii="宋体" w:hAnsi="宋体" w:eastAsia="宋体" w:cs="宋体"/>
          <w:sz w:val="32"/>
          <w:szCs w:val="32"/>
        </w:rPr>
      </w:pPr>
      <w:r>
        <w:rPr>
          <w:rFonts w:hint="eastAsia" w:ascii="宋体" w:hAnsi="宋体" w:eastAsia="宋体" w:cs="宋体"/>
          <w:sz w:val="32"/>
          <w:szCs w:val="32"/>
        </w:rPr>
        <w:t>二〇二一年七月</w:t>
      </w:r>
    </w:p>
    <w:p>
      <w:pPr>
        <w:pStyle w:val="10"/>
        <w:spacing w:line="300" w:lineRule="auto"/>
        <w:rPr>
          <w:rFonts w:ascii="宋体" w:hAnsi="宋体" w:eastAsia="宋体" w:cs="宋体"/>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AndChars" w:linePitch="312" w:charSpace="0"/>
        </w:sectPr>
      </w:pPr>
    </w:p>
    <w:p>
      <w:pPr>
        <w:spacing w:line="300" w:lineRule="auto"/>
        <w:rPr>
          <w:rFonts w:ascii="宋体" w:hAnsi="宋体" w:cs="宋体"/>
        </w:rPr>
      </w:pPr>
    </w:p>
    <w:p>
      <w:pPr>
        <w:pStyle w:val="10"/>
        <w:spacing w:line="300" w:lineRule="auto"/>
        <w:rPr>
          <w:rFonts w:ascii="宋体" w:hAnsi="宋体" w:eastAsia="宋体" w:cs="宋体"/>
        </w:rPr>
      </w:pPr>
      <w:r>
        <w:rPr>
          <w:rFonts w:hint="eastAsia" w:ascii="宋体" w:hAnsi="宋体" w:eastAsia="宋体" w:cs="宋体"/>
        </w:rPr>
        <w:t>目录</w:t>
      </w:r>
    </w:p>
    <w:p>
      <w:pPr>
        <w:spacing w:line="300" w:lineRule="auto"/>
        <w:rPr>
          <w:rFonts w:ascii="宋体" w:hAnsi="宋体" w:cs="宋体"/>
        </w:rPr>
      </w:pPr>
    </w:p>
    <w:p>
      <w:pPr>
        <w:pStyle w:val="10"/>
        <w:tabs>
          <w:tab w:val="right" w:leader="dot" w:pos="8789"/>
          <w:tab w:val="clear" w:pos="9628"/>
        </w:tabs>
        <w:spacing w:line="300" w:lineRule="auto"/>
        <w:rPr>
          <w:rFonts w:ascii="宋体" w:hAnsi="宋体" w:eastAsia="宋体" w:cs="宋体"/>
          <w:b w:val="0"/>
          <w:sz w:val="28"/>
          <w:szCs w:val="28"/>
        </w:rPr>
      </w:pPr>
      <w:r>
        <w:rPr>
          <w:rFonts w:hint="eastAsia" w:ascii="宋体" w:hAnsi="宋体" w:eastAsia="宋体" w:cs="宋体"/>
          <w:sz w:val="28"/>
          <w:szCs w:val="28"/>
        </w:rPr>
        <w:fldChar w:fldCharType="begin"/>
      </w:r>
      <w:r>
        <w:rPr>
          <w:rStyle w:val="19"/>
          <w:rFonts w:hint="eastAsia" w:ascii="宋体" w:hAnsi="宋体" w:eastAsia="宋体" w:cs="宋体"/>
          <w:color w:val="auto"/>
          <w:sz w:val="28"/>
          <w:szCs w:val="28"/>
        </w:rPr>
        <w:instrText xml:space="preserve"> TOC \o "1-3" \h \z \u </w:instrText>
      </w:r>
      <w:r>
        <w:rPr>
          <w:rFonts w:hint="eastAsia" w:ascii="宋体" w:hAnsi="宋体" w:eastAsia="宋体" w:cs="宋体"/>
          <w:sz w:val="28"/>
          <w:szCs w:val="28"/>
        </w:rPr>
        <w:fldChar w:fldCharType="separate"/>
      </w:r>
      <w:r>
        <w:fldChar w:fldCharType="begin"/>
      </w:r>
      <w:r>
        <w:instrText xml:space="preserve"> HYPERLINK \l "_Toc507513093" </w:instrText>
      </w:r>
      <w:r>
        <w:fldChar w:fldCharType="separate"/>
      </w:r>
      <w:r>
        <w:rPr>
          <w:rStyle w:val="19"/>
          <w:rFonts w:hint="eastAsia" w:ascii="宋体" w:hAnsi="宋体" w:eastAsia="宋体" w:cs="宋体"/>
          <w:b w:val="0"/>
          <w:color w:val="auto"/>
          <w:sz w:val="28"/>
          <w:szCs w:val="28"/>
        </w:rPr>
        <w:t>招标公告.................................................</w:t>
      </w:r>
      <w:r>
        <w:rPr>
          <w:rFonts w:hint="eastAsia" w:ascii="宋体" w:hAnsi="宋体" w:eastAsia="宋体" w:cs="宋体"/>
          <w:b w:val="0"/>
          <w:sz w:val="28"/>
          <w:szCs w:val="28"/>
        </w:rPr>
        <w:t>1</w:t>
      </w:r>
      <w:r>
        <w:rPr>
          <w:rFonts w:hint="eastAsia" w:ascii="宋体" w:hAnsi="宋体" w:eastAsia="宋体" w:cs="宋体"/>
          <w:b w:val="0"/>
          <w:sz w:val="28"/>
          <w:szCs w:val="28"/>
        </w:rPr>
        <w:fldChar w:fldCharType="end"/>
      </w:r>
    </w:p>
    <w:p>
      <w:pPr>
        <w:pStyle w:val="10"/>
        <w:tabs>
          <w:tab w:val="right" w:leader="dot" w:pos="8789"/>
          <w:tab w:val="clear" w:pos="9628"/>
        </w:tabs>
        <w:spacing w:line="300" w:lineRule="auto"/>
        <w:jc w:val="both"/>
        <w:rPr>
          <w:rFonts w:ascii="宋体" w:hAnsi="宋体" w:eastAsia="宋体" w:cs="宋体"/>
          <w:b w:val="0"/>
          <w:sz w:val="28"/>
          <w:szCs w:val="28"/>
        </w:rPr>
      </w:pPr>
      <w:r>
        <w:fldChar w:fldCharType="begin"/>
      </w:r>
      <w:r>
        <w:instrText xml:space="preserve"> HYPERLINK \l "_Toc507513094" </w:instrText>
      </w:r>
      <w:r>
        <w:fldChar w:fldCharType="separate"/>
      </w:r>
      <w:r>
        <w:rPr>
          <w:rStyle w:val="19"/>
          <w:rFonts w:hint="eastAsia" w:ascii="宋体" w:hAnsi="宋体" w:eastAsia="宋体" w:cs="宋体"/>
          <w:b w:val="0"/>
          <w:color w:val="auto"/>
          <w:sz w:val="28"/>
          <w:szCs w:val="28"/>
        </w:rPr>
        <w:t>第一部分 投标须知........................................</w:t>
      </w:r>
      <w:r>
        <w:rPr>
          <w:rFonts w:hint="eastAsia" w:ascii="宋体" w:hAnsi="宋体" w:eastAsia="宋体" w:cs="宋体"/>
          <w:b w:val="0"/>
          <w:sz w:val="28"/>
          <w:szCs w:val="28"/>
        </w:rPr>
        <w:t>3</w:t>
      </w:r>
      <w:r>
        <w:rPr>
          <w:rFonts w:hint="eastAsia" w:ascii="宋体" w:hAnsi="宋体" w:eastAsia="宋体" w:cs="宋体"/>
          <w:b w:val="0"/>
          <w:sz w:val="28"/>
          <w:szCs w:val="28"/>
        </w:rPr>
        <w:fldChar w:fldCharType="end"/>
      </w:r>
    </w:p>
    <w:p>
      <w:pPr>
        <w:rPr>
          <w:rFonts w:ascii="宋体" w:hAnsi="宋体" w:cs="宋体"/>
        </w:rPr>
      </w:pPr>
      <w:r>
        <w:fldChar w:fldCharType="begin"/>
      </w:r>
      <w:r>
        <w:instrText xml:space="preserve"> HYPERLINK \l "_Toc507513094" </w:instrText>
      </w:r>
      <w:r>
        <w:fldChar w:fldCharType="separate"/>
      </w:r>
      <w:r>
        <w:rPr>
          <w:rStyle w:val="19"/>
          <w:rFonts w:hint="eastAsia" w:ascii="宋体" w:hAnsi="宋体" w:cs="宋体"/>
          <w:color w:val="auto"/>
          <w:sz w:val="28"/>
          <w:szCs w:val="28"/>
        </w:rPr>
        <w:t>第二部分 投标须知.......................................</w:t>
      </w:r>
      <w:r>
        <w:rPr>
          <w:rFonts w:hint="eastAsia" w:ascii="宋体" w:hAnsi="宋体" w:cs="宋体"/>
          <w:sz w:val="28"/>
          <w:szCs w:val="28"/>
        </w:rPr>
        <w:tab/>
      </w:r>
      <w:r>
        <w:rPr>
          <w:rFonts w:hint="eastAsia" w:ascii="宋体" w:hAnsi="宋体" w:cs="宋体"/>
          <w:sz w:val="28"/>
          <w:szCs w:val="28"/>
        </w:rPr>
        <w:t>3</w:t>
      </w:r>
      <w:r>
        <w:rPr>
          <w:rFonts w:hint="eastAsia" w:ascii="宋体" w:hAnsi="宋体" w:cs="宋体"/>
          <w:sz w:val="28"/>
          <w:szCs w:val="28"/>
        </w:rPr>
        <w:fldChar w:fldCharType="end"/>
      </w:r>
    </w:p>
    <w:p>
      <w:pPr>
        <w:pStyle w:val="10"/>
        <w:tabs>
          <w:tab w:val="right" w:leader="dot" w:pos="8789"/>
          <w:tab w:val="clear" w:pos="9628"/>
        </w:tabs>
        <w:spacing w:line="300" w:lineRule="auto"/>
        <w:jc w:val="both"/>
        <w:rPr>
          <w:rFonts w:ascii="宋体" w:hAnsi="宋体" w:eastAsia="宋体" w:cs="宋体"/>
          <w:sz w:val="28"/>
          <w:szCs w:val="28"/>
        </w:rPr>
      </w:pPr>
      <w:r>
        <w:fldChar w:fldCharType="begin"/>
      </w:r>
      <w:r>
        <w:instrText xml:space="preserve"> HYPERLINK \l "_Toc507513098" </w:instrText>
      </w:r>
      <w:r>
        <w:fldChar w:fldCharType="separate"/>
      </w:r>
      <w:r>
        <w:rPr>
          <w:rStyle w:val="19"/>
          <w:rFonts w:hint="eastAsia" w:ascii="宋体" w:hAnsi="宋体" w:eastAsia="宋体" w:cs="宋体"/>
          <w:b w:val="0"/>
          <w:color w:val="auto"/>
          <w:sz w:val="28"/>
          <w:szCs w:val="28"/>
        </w:rPr>
        <w:t>第三部分</w:t>
      </w:r>
      <w:bookmarkStart w:id="0" w:name="_Hlt507513121"/>
      <w:r>
        <w:rPr>
          <w:rStyle w:val="19"/>
          <w:rFonts w:hint="eastAsia" w:ascii="宋体" w:hAnsi="宋体" w:eastAsia="宋体" w:cs="宋体"/>
          <w:b w:val="0"/>
          <w:color w:val="auto"/>
          <w:sz w:val="28"/>
          <w:szCs w:val="28"/>
        </w:rPr>
        <w:t xml:space="preserve"> 投</w:t>
      </w:r>
      <w:bookmarkEnd w:id="0"/>
      <w:r>
        <w:rPr>
          <w:rStyle w:val="19"/>
          <w:rFonts w:hint="eastAsia" w:ascii="宋体" w:hAnsi="宋体" w:eastAsia="宋体" w:cs="宋体"/>
          <w:b w:val="0"/>
          <w:color w:val="auto"/>
          <w:sz w:val="28"/>
          <w:szCs w:val="28"/>
        </w:rPr>
        <w:t>标说明.......................................</w:t>
      </w:r>
      <w:r>
        <w:rPr>
          <w:rFonts w:hint="eastAsia" w:ascii="宋体" w:hAnsi="宋体" w:eastAsia="宋体" w:cs="宋体"/>
          <w:b w:val="0"/>
          <w:sz w:val="28"/>
          <w:szCs w:val="28"/>
        </w:rPr>
        <w:fldChar w:fldCharType="begin"/>
      </w:r>
      <w:r>
        <w:rPr>
          <w:rFonts w:hint="eastAsia" w:ascii="宋体" w:hAnsi="宋体" w:eastAsia="宋体" w:cs="宋体"/>
          <w:b w:val="0"/>
          <w:sz w:val="28"/>
          <w:szCs w:val="28"/>
        </w:rPr>
        <w:instrText xml:space="preserve"> PAGEREF _Toc507513098 \h </w:instrText>
      </w:r>
      <w:r>
        <w:rPr>
          <w:rFonts w:hint="eastAsia" w:ascii="宋体" w:hAnsi="宋体" w:eastAsia="宋体" w:cs="宋体"/>
          <w:b w:val="0"/>
          <w:sz w:val="28"/>
          <w:szCs w:val="28"/>
        </w:rPr>
        <w:fldChar w:fldCharType="separate"/>
      </w:r>
      <w:r>
        <w:rPr>
          <w:rFonts w:hint="eastAsia" w:ascii="宋体" w:hAnsi="宋体" w:eastAsia="宋体" w:cs="宋体"/>
          <w:b w:val="0"/>
          <w:sz w:val="28"/>
          <w:szCs w:val="28"/>
        </w:rPr>
        <w:t>13</w:t>
      </w:r>
      <w:r>
        <w:rPr>
          <w:rFonts w:hint="eastAsia" w:ascii="宋体" w:hAnsi="宋体" w:eastAsia="宋体" w:cs="宋体"/>
          <w:b w:val="0"/>
          <w:sz w:val="28"/>
          <w:szCs w:val="28"/>
        </w:rPr>
        <w:fldChar w:fldCharType="end"/>
      </w:r>
      <w:r>
        <w:rPr>
          <w:rFonts w:hint="eastAsia" w:ascii="宋体" w:hAnsi="宋体" w:eastAsia="宋体" w:cs="宋体"/>
          <w:b w:val="0"/>
          <w:sz w:val="28"/>
          <w:szCs w:val="28"/>
        </w:rPr>
        <w:fldChar w:fldCharType="end"/>
      </w:r>
    </w:p>
    <w:p>
      <w:pPr>
        <w:pStyle w:val="10"/>
        <w:tabs>
          <w:tab w:val="right" w:leader="dot" w:pos="8789"/>
          <w:tab w:val="clear" w:pos="9628"/>
        </w:tabs>
        <w:spacing w:line="300" w:lineRule="auto"/>
        <w:jc w:val="both"/>
        <w:rPr>
          <w:rFonts w:ascii="宋体" w:hAnsi="宋体" w:eastAsia="宋体" w:cs="宋体"/>
          <w:b w:val="0"/>
          <w:sz w:val="28"/>
          <w:szCs w:val="28"/>
        </w:rPr>
      </w:pPr>
      <w:r>
        <w:fldChar w:fldCharType="begin"/>
      </w:r>
      <w:r>
        <w:instrText xml:space="preserve"> HYPERLINK \l "_Toc507513107" </w:instrText>
      </w:r>
      <w:r>
        <w:fldChar w:fldCharType="separate"/>
      </w:r>
      <w:r>
        <w:rPr>
          <w:rStyle w:val="19"/>
          <w:rFonts w:hint="eastAsia" w:ascii="宋体" w:hAnsi="宋体" w:eastAsia="宋体" w:cs="宋体"/>
          <w:b w:val="0"/>
          <w:color w:val="auto"/>
          <w:sz w:val="28"/>
          <w:szCs w:val="28"/>
        </w:rPr>
        <w:t>第四部分 采购需求.......................................</w:t>
      </w:r>
      <w:r>
        <w:rPr>
          <w:rFonts w:hint="eastAsia" w:ascii="宋体" w:hAnsi="宋体" w:eastAsia="宋体" w:cs="宋体"/>
          <w:b w:val="0"/>
          <w:sz w:val="28"/>
          <w:szCs w:val="28"/>
        </w:rPr>
        <w:fldChar w:fldCharType="begin"/>
      </w:r>
      <w:r>
        <w:rPr>
          <w:rFonts w:hint="eastAsia" w:ascii="宋体" w:hAnsi="宋体" w:eastAsia="宋体" w:cs="宋体"/>
          <w:b w:val="0"/>
          <w:sz w:val="28"/>
          <w:szCs w:val="28"/>
        </w:rPr>
        <w:instrText xml:space="preserve"> PAGEREF _Toc507513107 \h </w:instrText>
      </w:r>
      <w:r>
        <w:rPr>
          <w:rFonts w:hint="eastAsia" w:ascii="宋体" w:hAnsi="宋体" w:eastAsia="宋体" w:cs="宋体"/>
          <w:b w:val="0"/>
          <w:sz w:val="28"/>
          <w:szCs w:val="28"/>
        </w:rPr>
        <w:fldChar w:fldCharType="separate"/>
      </w:r>
      <w:r>
        <w:rPr>
          <w:rFonts w:hint="eastAsia" w:ascii="宋体" w:hAnsi="宋体" w:eastAsia="宋体" w:cs="宋体"/>
          <w:b w:val="0"/>
          <w:sz w:val="28"/>
          <w:szCs w:val="28"/>
        </w:rPr>
        <w:t>32</w:t>
      </w:r>
      <w:r>
        <w:rPr>
          <w:rFonts w:hint="eastAsia" w:ascii="宋体" w:hAnsi="宋体" w:eastAsia="宋体" w:cs="宋体"/>
          <w:b w:val="0"/>
          <w:sz w:val="28"/>
          <w:szCs w:val="28"/>
        </w:rPr>
        <w:fldChar w:fldCharType="end"/>
      </w:r>
      <w:r>
        <w:rPr>
          <w:rFonts w:hint="eastAsia" w:ascii="宋体" w:hAnsi="宋体" w:eastAsia="宋体" w:cs="宋体"/>
          <w:b w:val="0"/>
          <w:sz w:val="28"/>
          <w:szCs w:val="28"/>
        </w:rPr>
        <w:fldChar w:fldCharType="end"/>
      </w:r>
    </w:p>
    <w:p>
      <w:pPr>
        <w:pStyle w:val="10"/>
        <w:tabs>
          <w:tab w:val="right" w:leader="dot" w:pos="8789"/>
          <w:tab w:val="clear" w:pos="9628"/>
        </w:tabs>
        <w:spacing w:line="300" w:lineRule="auto"/>
        <w:jc w:val="left"/>
        <w:rPr>
          <w:rFonts w:ascii="宋体" w:hAnsi="宋体" w:eastAsia="宋体" w:cs="宋体"/>
          <w:b w:val="0"/>
          <w:sz w:val="28"/>
          <w:szCs w:val="28"/>
        </w:rPr>
      </w:pPr>
      <w:r>
        <w:fldChar w:fldCharType="begin"/>
      </w:r>
      <w:r>
        <w:instrText xml:space="preserve"> HYPERLINK \l "_Toc507513108" </w:instrText>
      </w:r>
      <w:r>
        <w:fldChar w:fldCharType="separate"/>
      </w:r>
      <w:r>
        <w:rPr>
          <w:rStyle w:val="19"/>
          <w:rFonts w:hint="eastAsia" w:ascii="宋体" w:hAnsi="宋体" w:eastAsia="宋体" w:cs="宋体"/>
          <w:b w:val="0"/>
          <w:color w:val="auto"/>
          <w:sz w:val="28"/>
          <w:szCs w:val="28"/>
        </w:rPr>
        <w:t>第五部分 合同部分（模板）...............................4</w:t>
      </w:r>
      <w:r>
        <w:rPr>
          <w:rStyle w:val="19"/>
          <w:rFonts w:hint="eastAsia" w:ascii="宋体" w:hAnsi="宋体" w:eastAsia="宋体" w:cs="宋体"/>
          <w:b w:val="0"/>
          <w:color w:val="auto"/>
          <w:sz w:val="28"/>
          <w:szCs w:val="28"/>
        </w:rPr>
        <w:fldChar w:fldCharType="end"/>
      </w:r>
      <w:r>
        <w:rPr>
          <w:rFonts w:hint="eastAsia" w:ascii="宋体" w:hAnsi="宋体" w:eastAsia="宋体" w:cs="宋体"/>
          <w:b w:val="0"/>
          <w:sz w:val="28"/>
          <w:szCs w:val="28"/>
        </w:rPr>
        <w:t>0</w:t>
      </w:r>
    </w:p>
    <w:p>
      <w:pPr>
        <w:pStyle w:val="10"/>
        <w:tabs>
          <w:tab w:val="right" w:leader="dot" w:pos="8789"/>
          <w:tab w:val="clear" w:pos="9628"/>
        </w:tabs>
        <w:spacing w:line="300" w:lineRule="auto"/>
        <w:jc w:val="both"/>
        <w:rPr>
          <w:rFonts w:ascii="宋体" w:hAnsi="宋体" w:eastAsia="宋体" w:cs="宋体"/>
          <w:b w:val="0"/>
          <w:sz w:val="28"/>
          <w:szCs w:val="28"/>
        </w:rPr>
      </w:pPr>
      <w:r>
        <w:fldChar w:fldCharType="begin"/>
      </w:r>
      <w:r>
        <w:instrText xml:space="preserve"> HYPERLINK \l "_Toc507513109" </w:instrText>
      </w:r>
      <w:r>
        <w:fldChar w:fldCharType="separate"/>
      </w:r>
      <w:r>
        <w:rPr>
          <w:rStyle w:val="19"/>
          <w:rFonts w:hint="eastAsia" w:ascii="宋体" w:hAnsi="宋体" w:eastAsia="宋体" w:cs="宋体"/>
          <w:b w:val="0"/>
          <w:color w:val="auto"/>
          <w:sz w:val="28"/>
          <w:szCs w:val="28"/>
        </w:rPr>
        <w:t>第六部分 附　件.........................................</w:t>
      </w:r>
      <w:r>
        <w:rPr>
          <w:rFonts w:hint="eastAsia" w:ascii="宋体" w:hAnsi="宋体" w:eastAsia="宋体" w:cs="宋体"/>
          <w:b w:val="0"/>
          <w:sz w:val="28"/>
          <w:szCs w:val="28"/>
        </w:rPr>
        <w:fldChar w:fldCharType="begin"/>
      </w:r>
      <w:r>
        <w:rPr>
          <w:rFonts w:hint="eastAsia" w:ascii="宋体" w:hAnsi="宋体" w:eastAsia="宋体" w:cs="宋体"/>
          <w:b w:val="0"/>
          <w:sz w:val="28"/>
          <w:szCs w:val="28"/>
        </w:rPr>
        <w:instrText xml:space="preserve"> PAGEREF _Toc507513109 \h </w:instrText>
      </w:r>
      <w:r>
        <w:rPr>
          <w:rFonts w:hint="eastAsia" w:ascii="宋体" w:hAnsi="宋体" w:eastAsia="宋体" w:cs="宋体"/>
          <w:b w:val="0"/>
          <w:sz w:val="28"/>
          <w:szCs w:val="28"/>
        </w:rPr>
        <w:fldChar w:fldCharType="separate"/>
      </w:r>
      <w:r>
        <w:rPr>
          <w:rFonts w:hint="eastAsia" w:ascii="宋体" w:hAnsi="宋体" w:eastAsia="宋体" w:cs="宋体"/>
          <w:b w:val="0"/>
          <w:sz w:val="28"/>
          <w:szCs w:val="28"/>
        </w:rPr>
        <w:t>54</w:t>
      </w:r>
      <w:r>
        <w:rPr>
          <w:rFonts w:hint="eastAsia" w:ascii="宋体" w:hAnsi="宋体" w:eastAsia="宋体" w:cs="宋体"/>
          <w:b w:val="0"/>
          <w:sz w:val="28"/>
          <w:szCs w:val="28"/>
        </w:rPr>
        <w:fldChar w:fldCharType="end"/>
      </w:r>
      <w:r>
        <w:rPr>
          <w:rFonts w:hint="eastAsia" w:ascii="宋体" w:hAnsi="宋体" w:eastAsia="宋体" w:cs="宋体"/>
          <w:b w:val="0"/>
          <w:sz w:val="28"/>
          <w:szCs w:val="28"/>
        </w:rPr>
        <w:fldChar w:fldCharType="end"/>
      </w:r>
    </w:p>
    <w:p>
      <w:pPr>
        <w:pStyle w:val="11"/>
        <w:rPr>
          <w:rFonts w:ascii="宋体" w:hAnsi="宋体" w:cs="宋体"/>
        </w:rPr>
      </w:pPr>
      <w:r>
        <w:rPr>
          <w:rFonts w:hint="eastAsia" w:ascii="宋体" w:hAnsi="宋体" w:cs="宋体"/>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tabs>
          <w:tab w:val="left" w:pos="3376"/>
        </w:tabs>
        <w:jc w:val="left"/>
        <w:rPr>
          <w:rFonts w:ascii="宋体" w:hAnsi="宋体" w:cs="宋体"/>
        </w:rPr>
        <w:sectPr>
          <w:footerReference r:id="rId6" w:type="default"/>
          <w:pgSz w:w="11906" w:h="16838"/>
          <w:pgMar w:top="1440" w:right="1800" w:bottom="1440" w:left="1800" w:header="851" w:footer="992" w:gutter="0"/>
          <w:pgNumType w:start="1"/>
          <w:cols w:space="720" w:num="1"/>
          <w:docGrid w:type="linesAndChars" w:linePitch="312" w:charSpace="0"/>
        </w:sectPr>
      </w:pPr>
      <w:r>
        <w:rPr>
          <w:rFonts w:hint="eastAsia" w:ascii="宋体" w:hAnsi="宋体" w:cs="宋体"/>
        </w:rPr>
        <w:tab/>
      </w:r>
    </w:p>
    <w:p>
      <w:pPr>
        <w:widowControl/>
        <w:spacing w:line="440" w:lineRule="exact"/>
        <w:jc w:val="center"/>
        <w:outlineLvl w:val="0"/>
        <w:rPr>
          <w:rFonts w:ascii="宋体" w:hAnsi="宋体" w:cs="宋体"/>
          <w:b/>
          <w:kern w:val="36"/>
          <w:sz w:val="28"/>
          <w:szCs w:val="28"/>
        </w:rPr>
      </w:pPr>
      <w:bookmarkStart w:id="1" w:name="_Toc507513094"/>
      <w:r>
        <w:rPr>
          <w:rFonts w:hint="eastAsia" w:ascii="宋体" w:hAnsi="宋体" w:cs="宋体"/>
          <w:b/>
          <w:kern w:val="36"/>
          <w:sz w:val="28"/>
          <w:szCs w:val="28"/>
        </w:rPr>
        <w:t>乌鲁木齐职业大学中职学院军训项目招标公告</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2"/>
              <w:spacing w:before="0" w:beforeAutospacing="0" w:after="0" w:afterAutospacing="0" w:line="440" w:lineRule="exact"/>
            </w:pPr>
            <w:r>
              <w:rPr>
                <w:rFonts w:hint="eastAsia"/>
              </w:rPr>
              <w:t>   项目概况</w:t>
            </w:r>
          </w:p>
          <w:p>
            <w:pPr>
              <w:pStyle w:val="12"/>
              <w:spacing w:before="0" w:beforeAutospacing="0" w:after="0" w:afterAutospacing="0" w:line="440" w:lineRule="exact"/>
            </w:pPr>
            <w:r>
              <w:rPr>
                <w:rFonts w:hint="eastAsia"/>
              </w:rPr>
              <w:t>   </w:t>
            </w:r>
            <w:r>
              <w:rPr>
                <w:rFonts w:hint="eastAsia"/>
                <w:u w:val="single"/>
              </w:rPr>
              <w:t>乌鲁木齐职业大学中职学院军训项目</w:t>
            </w:r>
            <w:r>
              <w:rPr>
                <w:rFonts w:hint="eastAsia"/>
              </w:rPr>
              <w:t>招标项目的潜在供应商应在</w:t>
            </w:r>
            <w:r>
              <w:rPr>
                <w:rFonts w:hint="eastAsia"/>
                <w:u w:val="single"/>
              </w:rPr>
              <w:t>新疆乌鲁木齐市幸福路723号乌鲁木齐职业大学行政楼一楼111室</w:t>
            </w:r>
            <w:r>
              <w:rPr>
                <w:rFonts w:hint="eastAsia"/>
              </w:rPr>
              <w:t xml:space="preserve">获取（下载）竞争性磋商文件，并于 </w:t>
            </w:r>
            <w:r>
              <w:rPr>
                <w:rFonts w:hint="eastAsia"/>
                <w:u w:val="single"/>
              </w:rPr>
              <w:t>2021年</w:t>
            </w:r>
            <w:r>
              <w:rPr>
                <w:rFonts w:hint="eastAsia"/>
                <w:u w:val="single"/>
                <w:lang w:val="en-US" w:eastAsia="zh-CN"/>
              </w:rPr>
              <w:t>08</w:t>
            </w:r>
            <w:r>
              <w:rPr>
                <w:rFonts w:hint="eastAsia"/>
                <w:u w:val="single"/>
              </w:rPr>
              <w:t>月</w:t>
            </w:r>
            <w:r>
              <w:rPr>
                <w:rFonts w:hint="eastAsia"/>
                <w:u w:val="single"/>
                <w:lang w:val="en-US" w:eastAsia="zh-CN"/>
              </w:rPr>
              <w:t>13</w:t>
            </w:r>
            <w:r>
              <w:rPr>
                <w:rFonts w:hint="eastAsia"/>
                <w:u w:val="single"/>
              </w:rPr>
              <w:t>日11:00</w:t>
            </w:r>
            <w:r>
              <w:rPr>
                <w:rFonts w:hint="eastAsia"/>
              </w:rPr>
              <w:t>（北京时间）前递交（上传）响应文件。</w:t>
            </w:r>
          </w:p>
        </w:tc>
      </w:tr>
    </w:tbl>
    <w:p>
      <w:pPr>
        <w:pStyle w:val="12"/>
        <w:spacing w:before="0" w:beforeAutospacing="0" w:after="0" w:afterAutospacing="0" w:line="440" w:lineRule="exact"/>
        <w:jc w:val="both"/>
      </w:pPr>
      <w:r>
        <w:rPr>
          <w:rStyle w:val="17"/>
          <w:rFonts w:hint="eastAsia"/>
        </w:rPr>
        <w:t>一、项目基本情况</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项目编号：XJCC-ZB-2021-174</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项目名称：乌鲁木齐职业大学中职学院军训项目</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采购方式：竞争性磋商</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预算金额：42万元</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最高限价：42万元</w:t>
      </w:r>
    </w:p>
    <w:p>
      <w:pPr>
        <w:pStyle w:val="12"/>
        <w:spacing w:before="0" w:beforeAutospacing="0" w:after="0" w:afterAutospacing="0" w:line="440" w:lineRule="exact"/>
        <w:ind w:firstLine="480" w:firstLineChars="200"/>
        <w:jc w:val="both"/>
        <w:rPr>
          <w:rStyle w:val="17"/>
          <w:b w:val="0"/>
          <w:bCs w:val="0"/>
        </w:rPr>
      </w:pPr>
      <w:r>
        <w:rPr>
          <w:rStyle w:val="17"/>
          <w:rFonts w:hint="eastAsia"/>
          <w:b w:val="0"/>
          <w:bCs w:val="0"/>
        </w:rPr>
        <w:t>采购需求：</w:t>
      </w:r>
    </w:p>
    <w:tbl>
      <w:tblPr>
        <w:tblStyle w:val="15"/>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910"/>
        <w:gridCol w:w="3052"/>
        <w:gridCol w:w="882"/>
        <w:gridCol w:w="717"/>
        <w:gridCol w:w="131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695"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标项</w:t>
            </w:r>
          </w:p>
        </w:tc>
        <w:tc>
          <w:tcPr>
            <w:tcW w:w="1910"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标的名称</w:t>
            </w:r>
          </w:p>
        </w:tc>
        <w:tc>
          <w:tcPr>
            <w:tcW w:w="3052"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简要技术需求</w:t>
            </w:r>
          </w:p>
        </w:tc>
        <w:tc>
          <w:tcPr>
            <w:tcW w:w="882"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单位</w:t>
            </w:r>
          </w:p>
        </w:tc>
        <w:tc>
          <w:tcPr>
            <w:tcW w:w="717"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数量</w:t>
            </w:r>
          </w:p>
        </w:tc>
        <w:tc>
          <w:tcPr>
            <w:tcW w:w="1317"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预算金额</w:t>
            </w:r>
          </w:p>
          <w:p>
            <w:pPr>
              <w:pStyle w:val="12"/>
              <w:spacing w:before="0" w:beforeAutospacing="0" w:after="0" w:afterAutospacing="0" w:line="440" w:lineRule="exact"/>
              <w:jc w:val="center"/>
              <w:rPr>
                <w:rStyle w:val="17"/>
                <w:b w:val="0"/>
                <w:bCs w:val="0"/>
              </w:rPr>
            </w:pPr>
            <w:r>
              <w:rPr>
                <w:rStyle w:val="17"/>
                <w:rFonts w:hint="eastAsia"/>
                <w:b w:val="0"/>
                <w:bCs w:val="0"/>
              </w:rPr>
              <w:t>（万元）</w:t>
            </w:r>
          </w:p>
        </w:tc>
        <w:tc>
          <w:tcPr>
            <w:tcW w:w="924"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trPr>
        <w:tc>
          <w:tcPr>
            <w:tcW w:w="695"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1</w:t>
            </w:r>
          </w:p>
        </w:tc>
        <w:tc>
          <w:tcPr>
            <w:tcW w:w="1910"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乌鲁木齐职业大学中职学院军训项目</w:t>
            </w:r>
          </w:p>
        </w:tc>
        <w:tc>
          <w:tcPr>
            <w:tcW w:w="3052"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每年8月28日-9月3日，新生采取异地军训的方式进行，确保新生入学教育工作顺利开展。</w:t>
            </w:r>
          </w:p>
        </w:tc>
        <w:tc>
          <w:tcPr>
            <w:tcW w:w="882"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批</w:t>
            </w:r>
          </w:p>
        </w:tc>
        <w:tc>
          <w:tcPr>
            <w:tcW w:w="717"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1</w:t>
            </w:r>
          </w:p>
        </w:tc>
        <w:tc>
          <w:tcPr>
            <w:tcW w:w="1317" w:type="dxa"/>
            <w:vAlign w:val="center"/>
          </w:tcPr>
          <w:p>
            <w:pPr>
              <w:pStyle w:val="12"/>
              <w:spacing w:before="0" w:beforeAutospacing="0" w:after="0" w:afterAutospacing="0" w:line="440" w:lineRule="exact"/>
              <w:jc w:val="center"/>
              <w:rPr>
                <w:rStyle w:val="17"/>
                <w:b w:val="0"/>
                <w:bCs w:val="0"/>
              </w:rPr>
            </w:pPr>
            <w:r>
              <w:rPr>
                <w:rStyle w:val="17"/>
                <w:rFonts w:hint="eastAsia"/>
                <w:b w:val="0"/>
                <w:bCs w:val="0"/>
              </w:rPr>
              <w:t>42</w:t>
            </w:r>
          </w:p>
        </w:tc>
        <w:tc>
          <w:tcPr>
            <w:tcW w:w="924" w:type="dxa"/>
            <w:vAlign w:val="center"/>
          </w:tcPr>
          <w:p>
            <w:pPr>
              <w:pStyle w:val="12"/>
              <w:spacing w:before="0" w:beforeAutospacing="0" w:after="0" w:afterAutospacing="0" w:line="440" w:lineRule="exact"/>
              <w:jc w:val="center"/>
              <w:rPr>
                <w:rStyle w:val="17"/>
                <w:b w:val="0"/>
                <w:bCs w:val="0"/>
              </w:rPr>
            </w:pPr>
          </w:p>
        </w:tc>
      </w:tr>
    </w:tbl>
    <w:p>
      <w:pPr>
        <w:pStyle w:val="12"/>
        <w:spacing w:before="0" w:beforeAutospacing="0" w:after="0" w:afterAutospacing="0" w:line="440" w:lineRule="exact"/>
        <w:jc w:val="both"/>
        <w:rPr>
          <w:rStyle w:val="17"/>
          <w:b w:val="0"/>
          <w:bCs w:val="0"/>
        </w:rPr>
      </w:pPr>
      <w:r>
        <w:rPr>
          <w:rStyle w:val="17"/>
          <w:rFonts w:hint="eastAsia"/>
          <w:b w:val="0"/>
          <w:bCs w:val="0"/>
        </w:rPr>
        <w:t>服务期限：三年，按合同约定执行。</w:t>
      </w:r>
    </w:p>
    <w:p>
      <w:pPr>
        <w:pStyle w:val="12"/>
        <w:spacing w:before="0" w:beforeAutospacing="0" w:after="0" w:afterAutospacing="0" w:line="440" w:lineRule="exact"/>
        <w:jc w:val="both"/>
        <w:rPr>
          <w:rStyle w:val="17"/>
          <w:b w:val="0"/>
          <w:bCs w:val="0"/>
        </w:rPr>
      </w:pPr>
      <w:r>
        <w:rPr>
          <w:rStyle w:val="17"/>
          <w:rFonts w:hint="eastAsia"/>
          <w:b w:val="0"/>
          <w:bCs w:val="0"/>
        </w:rPr>
        <w:t>本项目不接受联合体。</w:t>
      </w:r>
    </w:p>
    <w:p>
      <w:pPr>
        <w:pStyle w:val="12"/>
        <w:spacing w:before="0" w:beforeAutospacing="0" w:after="0" w:afterAutospacing="0" w:line="440" w:lineRule="exact"/>
        <w:jc w:val="both"/>
        <w:rPr>
          <w:highlight w:val="none"/>
        </w:rPr>
      </w:pPr>
      <w:r>
        <w:rPr>
          <w:rStyle w:val="17"/>
          <w:rFonts w:hint="eastAsia"/>
        </w:rPr>
        <w:t>二</w:t>
      </w:r>
      <w:r>
        <w:rPr>
          <w:rStyle w:val="17"/>
          <w:rFonts w:hint="eastAsia"/>
          <w:highlight w:val="none"/>
        </w:rPr>
        <w:t>、申请人的资格要求：</w:t>
      </w:r>
    </w:p>
    <w:p>
      <w:pPr>
        <w:pStyle w:val="12"/>
        <w:spacing w:before="0" w:beforeAutospacing="0" w:after="0" w:afterAutospacing="0" w:line="440" w:lineRule="exact"/>
        <w:ind w:firstLine="480" w:firstLineChars="200"/>
        <w:rPr>
          <w:highlight w:val="none"/>
        </w:rPr>
      </w:pPr>
      <w:r>
        <w:rPr>
          <w:rFonts w:hint="eastAsia"/>
          <w:highlight w:val="none"/>
        </w:rPr>
        <w:t>1.满足《中华人民共和国政府采购法》第二十二条规定；</w:t>
      </w:r>
    </w:p>
    <w:p>
      <w:pPr>
        <w:pStyle w:val="12"/>
        <w:spacing w:before="0" w:beforeAutospacing="0" w:after="0" w:afterAutospacing="0" w:line="440" w:lineRule="exact"/>
        <w:ind w:firstLine="480" w:firstLineChars="200"/>
        <w:rPr>
          <w:highlight w:val="none"/>
        </w:rPr>
      </w:pPr>
      <w:r>
        <w:rPr>
          <w:rFonts w:hint="eastAsia"/>
          <w:highlight w:val="none"/>
        </w:rPr>
        <w:t>2.落实政府采购政策需满足的资格要求：符合政府采购优先（节约能源、保护环境）采购政策及促进中小企业（监狱企业、残疾人福利性单位）发展政策的，依据规定给予评审优惠。 </w:t>
      </w:r>
    </w:p>
    <w:p>
      <w:pPr>
        <w:pStyle w:val="12"/>
        <w:spacing w:before="0" w:beforeAutospacing="0" w:after="0" w:afterAutospacing="0" w:line="440" w:lineRule="exact"/>
        <w:ind w:firstLine="480" w:firstLineChars="200"/>
        <w:rPr>
          <w:highlight w:val="none"/>
        </w:rPr>
      </w:pPr>
      <w:r>
        <w:rPr>
          <w:rFonts w:hint="eastAsia"/>
          <w:highlight w:val="none"/>
        </w:rPr>
        <w:t>3.本项目的特定资格要求： </w:t>
      </w:r>
    </w:p>
    <w:p>
      <w:pPr>
        <w:pStyle w:val="12"/>
        <w:spacing w:before="0" w:beforeAutospacing="0" w:after="0" w:afterAutospacing="0" w:line="440" w:lineRule="exact"/>
        <w:ind w:firstLine="480" w:firstLineChars="200"/>
        <w:rPr>
          <w:highlight w:val="none"/>
        </w:rPr>
      </w:pPr>
      <w:r>
        <w:rPr>
          <w:rFonts w:hint="eastAsia"/>
          <w:highlight w:val="none"/>
        </w:rPr>
        <w:t>（1）符合《中华人民共和国政府采购法》第二十二条的相关规定； </w:t>
      </w:r>
    </w:p>
    <w:p>
      <w:pPr>
        <w:pStyle w:val="12"/>
        <w:spacing w:before="0" w:beforeAutospacing="0" w:after="0" w:afterAutospacing="0" w:line="440" w:lineRule="exact"/>
        <w:ind w:firstLine="480" w:firstLineChars="200"/>
        <w:rPr>
          <w:highlight w:val="none"/>
        </w:rPr>
      </w:pPr>
      <w:r>
        <w:rPr>
          <w:rFonts w:hint="eastAsia"/>
          <w:highlight w:val="none"/>
        </w:rPr>
        <w:t>（2）具备有效的“一证一码”或“三证合一”的营业执照；</w:t>
      </w:r>
    </w:p>
    <w:p>
      <w:pPr>
        <w:pStyle w:val="12"/>
        <w:spacing w:before="0" w:beforeAutospacing="0" w:after="0" w:afterAutospacing="0" w:line="440" w:lineRule="exact"/>
        <w:ind w:firstLine="480" w:firstLineChars="200"/>
        <w:rPr>
          <w:highlight w:val="none"/>
        </w:rPr>
      </w:pPr>
      <w:r>
        <w:rPr>
          <w:rFonts w:hint="eastAsia"/>
          <w:highlight w:val="none"/>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）被列入政府采购严重违法失信行为记录名单的（尚在处罚期内的），将拒绝其参本次政府采购活动； </w:t>
      </w:r>
    </w:p>
    <w:p>
      <w:pPr>
        <w:pStyle w:val="12"/>
        <w:spacing w:before="0" w:beforeAutospacing="0" w:after="0" w:afterAutospacing="0" w:line="440" w:lineRule="exact"/>
        <w:ind w:firstLine="480" w:firstLineChars="200"/>
        <w:rPr>
          <w:highlight w:val="none"/>
        </w:rPr>
      </w:pPr>
      <w:r>
        <w:rPr>
          <w:rFonts w:hint="eastAsia"/>
          <w:highlight w:val="none"/>
        </w:rPr>
        <w:t>（4）</w:t>
      </w:r>
      <w:r>
        <w:rPr>
          <w:rFonts w:hint="eastAsia" w:ascii="宋体" w:hAnsi="宋体" w:eastAsia="宋体" w:cs="宋体"/>
          <w:spacing w:val="0"/>
          <w:sz w:val="24"/>
          <w:szCs w:val="24"/>
          <w:highlight w:val="none"/>
        </w:rPr>
        <w:t>投标人近三年内在中国裁判文书网（http://wenshu.court.gov.cn/）无行贿犯罪记录</w:t>
      </w:r>
      <w:r>
        <w:rPr>
          <w:rFonts w:hint="eastAsia"/>
          <w:highlight w:val="none"/>
        </w:rPr>
        <w:t>； </w:t>
      </w:r>
    </w:p>
    <w:p>
      <w:pPr>
        <w:pStyle w:val="12"/>
        <w:spacing w:before="0" w:beforeAutospacing="0" w:after="0" w:afterAutospacing="0" w:line="440" w:lineRule="exact"/>
        <w:ind w:firstLine="480" w:firstLineChars="200"/>
        <w:rPr>
          <w:highlight w:val="none"/>
        </w:rPr>
      </w:pPr>
      <w:r>
        <w:rPr>
          <w:rFonts w:hint="eastAsia"/>
          <w:highlight w:val="none"/>
        </w:rPr>
        <w:t>（5）本项目不接受联合体投标。 </w:t>
      </w:r>
    </w:p>
    <w:p>
      <w:pPr>
        <w:pStyle w:val="12"/>
        <w:spacing w:before="0" w:beforeAutospacing="0" w:after="0" w:afterAutospacing="0" w:line="440" w:lineRule="exact"/>
        <w:jc w:val="both"/>
        <w:rPr>
          <w:highlight w:val="none"/>
        </w:rPr>
      </w:pPr>
      <w:r>
        <w:rPr>
          <w:rStyle w:val="17"/>
          <w:rFonts w:hint="eastAsia"/>
          <w:highlight w:val="none"/>
        </w:rPr>
        <w:t>三、获取采购文件</w:t>
      </w:r>
    </w:p>
    <w:p>
      <w:pPr>
        <w:pStyle w:val="12"/>
        <w:spacing w:before="0" w:beforeAutospacing="0" w:after="0" w:afterAutospacing="0" w:line="440" w:lineRule="exact"/>
        <w:ind w:firstLine="480" w:firstLineChars="200"/>
        <w:rPr>
          <w:highlight w:val="none"/>
        </w:rPr>
      </w:pPr>
      <w:r>
        <w:rPr>
          <w:rFonts w:hint="eastAsia"/>
          <w:highlight w:val="none"/>
        </w:rPr>
        <w:t>时间：2021年</w:t>
      </w:r>
      <w:r>
        <w:rPr>
          <w:rFonts w:hint="eastAsia"/>
          <w:highlight w:val="none"/>
          <w:lang w:val="en-US" w:eastAsia="zh-CN"/>
        </w:rPr>
        <w:t>08</w:t>
      </w:r>
      <w:r>
        <w:rPr>
          <w:rFonts w:hint="eastAsia"/>
          <w:highlight w:val="none"/>
        </w:rPr>
        <w:t>月</w:t>
      </w:r>
      <w:r>
        <w:rPr>
          <w:rFonts w:hint="eastAsia"/>
          <w:highlight w:val="none"/>
          <w:lang w:val="en-US" w:eastAsia="zh-CN"/>
        </w:rPr>
        <w:t>03</w:t>
      </w:r>
      <w:r>
        <w:rPr>
          <w:rFonts w:hint="eastAsia"/>
          <w:highlight w:val="none"/>
        </w:rPr>
        <w:t>日至 2021年</w:t>
      </w:r>
      <w:r>
        <w:rPr>
          <w:rFonts w:hint="eastAsia"/>
          <w:highlight w:val="none"/>
          <w:lang w:val="en-US" w:eastAsia="zh-CN"/>
        </w:rPr>
        <w:t>08</w:t>
      </w:r>
      <w:r>
        <w:rPr>
          <w:rFonts w:hint="eastAsia"/>
          <w:highlight w:val="none"/>
        </w:rPr>
        <w:t>月</w:t>
      </w:r>
      <w:r>
        <w:rPr>
          <w:rFonts w:hint="eastAsia"/>
          <w:highlight w:val="none"/>
          <w:lang w:val="en-US" w:eastAsia="zh-CN"/>
        </w:rPr>
        <w:t>09</w:t>
      </w:r>
      <w:r>
        <w:rPr>
          <w:rFonts w:hint="eastAsia"/>
          <w:highlight w:val="none"/>
        </w:rPr>
        <w:t>日，每天上午10:00至13:30，下午15:30至18:30（北京时间，线上获取法定节假日均可，线下获取文件法定节假日除外）</w:t>
      </w:r>
    </w:p>
    <w:p>
      <w:pPr>
        <w:pStyle w:val="12"/>
        <w:spacing w:before="0" w:beforeAutospacing="0" w:after="0" w:afterAutospacing="0" w:line="440" w:lineRule="exact"/>
        <w:ind w:firstLine="480" w:firstLineChars="200"/>
        <w:rPr>
          <w:highlight w:val="none"/>
        </w:rPr>
      </w:pPr>
      <w:r>
        <w:rPr>
          <w:rFonts w:hint="eastAsia"/>
          <w:highlight w:val="none"/>
        </w:rPr>
        <w:t>地点（网址）：乌鲁木齐市幸福路723号乌鲁木齐职业大学行政楼一楼111室 </w:t>
      </w:r>
    </w:p>
    <w:p>
      <w:pPr>
        <w:pStyle w:val="12"/>
        <w:spacing w:before="0" w:beforeAutospacing="0" w:after="0" w:afterAutospacing="0" w:line="440" w:lineRule="exact"/>
        <w:ind w:firstLine="480" w:firstLineChars="200"/>
        <w:rPr>
          <w:highlight w:val="none"/>
        </w:rPr>
      </w:pPr>
      <w:r>
        <w:rPr>
          <w:rFonts w:hint="eastAsia"/>
          <w:highlight w:val="none"/>
        </w:rPr>
        <w:t>方式：线下获取 </w:t>
      </w:r>
    </w:p>
    <w:p>
      <w:pPr>
        <w:pStyle w:val="12"/>
        <w:spacing w:before="0" w:beforeAutospacing="0" w:after="0" w:afterAutospacing="0" w:line="440" w:lineRule="exact"/>
        <w:ind w:firstLine="480" w:firstLineChars="200"/>
        <w:rPr>
          <w:highlight w:val="none"/>
        </w:rPr>
      </w:pPr>
      <w:r>
        <w:rPr>
          <w:rFonts w:hint="eastAsia"/>
          <w:highlight w:val="none"/>
        </w:rPr>
        <w:t>售价（元）：</w:t>
      </w:r>
      <w:r>
        <w:rPr>
          <w:rFonts w:hint="eastAsia"/>
          <w:highlight w:val="none"/>
          <w:lang w:val="en-US" w:eastAsia="zh-CN"/>
        </w:rPr>
        <w:t>0.00</w:t>
      </w:r>
      <w:r>
        <w:rPr>
          <w:rFonts w:hint="eastAsia"/>
          <w:highlight w:val="none"/>
        </w:rPr>
        <w:t> </w:t>
      </w:r>
    </w:p>
    <w:p>
      <w:pPr>
        <w:pStyle w:val="12"/>
        <w:spacing w:before="0" w:beforeAutospacing="0" w:after="0" w:afterAutospacing="0" w:line="440" w:lineRule="exact"/>
        <w:jc w:val="both"/>
        <w:rPr>
          <w:highlight w:val="none"/>
        </w:rPr>
      </w:pPr>
      <w:r>
        <w:rPr>
          <w:rStyle w:val="17"/>
          <w:rFonts w:hint="eastAsia"/>
          <w:highlight w:val="none"/>
        </w:rPr>
        <w:t>四、响应文件提交</w:t>
      </w:r>
    </w:p>
    <w:p>
      <w:pPr>
        <w:pStyle w:val="12"/>
        <w:spacing w:before="0" w:beforeAutospacing="0" w:after="0" w:afterAutospacing="0" w:line="440" w:lineRule="exact"/>
        <w:ind w:firstLine="480" w:firstLineChars="200"/>
        <w:rPr>
          <w:highlight w:val="none"/>
        </w:rPr>
      </w:pPr>
      <w:r>
        <w:rPr>
          <w:rFonts w:hint="eastAsia"/>
          <w:highlight w:val="none"/>
        </w:rPr>
        <w:t>提交响应文件截止时间：2021年</w:t>
      </w:r>
      <w:r>
        <w:rPr>
          <w:rFonts w:hint="eastAsia"/>
          <w:highlight w:val="none"/>
          <w:u w:val="none"/>
          <w:lang w:val="en-US" w:eastAsia="zh-CN"/>
        </w:rPr>
        <w:t>08</w:t>
      </w:r>
      <w:r>
        <w:rPr>
          <w:rFonts w:hint="eastAsia"/>
          <w:highlight w:val="none"/>
          <w:u w:val="none"/>
        </w:rPr>
        <w:t>月</w:t>
      </w:r>
      <w:r>
        <w:rPr>
          <w:rFonts w:hint="eastAsia"/>
          <w:highlight w:val="none"/>
          <w:u w:val="none"/>
          <w:lang w:val="en-US" w:eastAsia="zh-CN"/>
        </w:rPr>
        <w:t>13</w:t>
      </w:r>
      <w:r>
        <w:rPr>
          <w:rFonts w:hint="eastAsia"/>
          <w:highlight w:val="none"/>
          <w:u w:val="none"/>
        </w:rPr>
        <w:t>日1</w:t>
      </w:r>
      <w:r>
        <w:rPr>
          <w:rFonts w:hint="eastAsia"/>
          <w:highlight w:val="none"/>
        </w:rPr>
        <w:t>1:00（北京时间）</w:t>
      </w:r>
    </w:p>
    <w:p>
      <w:pPr>
        <w:pStyle w:val="12"/>
        <w:spacing w:before="0" w:beforeAutospacing="0" w:after="0" w:afterAutospacing="0" w:line="440" w:lineRule="exact"/>
        <w:ind w:firstLine="480" w:firstLineChars="200"/>
        <w:rPr>
          <w:highlight w:val="none"/>
        </w:rPr>
      </w:pPr>
      <w:r>
        <w:rPr>
          <w:rFonts w:hint="eastAsia"/>
          <w:highlight w:val="none"/>
        </w:rPr>
        <w:t>投标地点（网址）：</w:t>
      </w:r>
      <w:r>
        <w:rPr>
          <w:rFonts w:hint="eastAsia" w:ascii="宋体" w:hAnsi="宋体" w:cs="宋体"/>
          <w:kern w:val="0"/>
          <w:sz w:val="24"/>
          <w:szCs w:val="24"/>
          <w:highlight w:val="none"/>
        </w:rPr>
        <w:t>乌鲁木齐市</w:t>
      </w:r>
      <w:r>
        <w:rPr>
          <w:rFonts w:hint="eastAsia"/>
          <w:highlight w:val="none"/>
        </w:rPr>
        <w:t>幸福路723号乌鲁木齐职业大学行政楼一楼111室</w:t>
      </w:r>
    </w:p>
    <w:p>
      <w:pPr>
        <w:pStyle w:val="12"/>
        <w:spacing w:before="0" w:beforeAutospacing="0" w:after="0" w:afterAutospacing="0" w:line="440" w:lineRule="exact"/>
        <w:ind w:firstLine="480" w:firstLineChars="200"/>
        <w:rPr>
          <w:highlight w:val="none"/>
        </w:rPr>
      </w:pPr>
      <w:r>
        <w:rPr>
          <w:rFonts w:hint="eastAsia"/>
          <w:highlight w:val="none"/>
        </w:rPr>
        <w:t>开标时间：2021年</w:t>
      </w:r>
      <w:r>
        <w:rPr>
          <w:rFonts w:hint="eastAsia"/>
          <w:highlight w:val="none"/>
          <w:lang w:val="en-US" w:eastAsia="zh-CN"/>
        </w:rPr>
        <w:t>08</w:t>
      </w:r>
      <w:r>
        <w:rPr>
          <w:rFonts w:hint="eastAsia"/>
          <w:highlight w:val="none"/>
        </w:rPr>
        <w:t>月</w:t>
      </w:r>
      <w:r>
        <w:rPr>
          <w:rFonts w:hint="eastAsia"/>
          <w:highlight w:val="none"/>
          <w:lang w:val="en-US" w:eastAsia="zh-CN"/>
        </w:rPr>
        <w:t>13</w:t>
      </w:r>
      <w:r>
        <w:rPr>
          <w:rFonts w:hint="eastAsia"/>
          <w:highlight w:val="none"/>
        </w:rPr>
        <w:t>日11:00（北京时间）</w:t>
      </w:r>
    </w:p>
    <w:p>
      <w:pPr>
        <w:pStyle w:val="12"/>
        <w:spacing w:before="0" w:beforeAutospacing="0" w:after="0" w:afterAutospacing="0" w:line="440" w:lineRule="exact"/>
        <w:ind w:firstLine="480" w:firstLineChars="200"/>
        <w:rPr>
          <w:highlight w:val="none"/>
        </w:rPr>
      </w:pPr>
      <w:r>
        <w:rPr>
          <w:rFonts w:hint="eastAsia"/>
          <w:highlight w:val="none"/>
        </w:rPr>
        <w:t>开标地点（网址）：</w:t>
      </w:r>
      <w:r>
        <w:rPr>
          <w:rFonts w:hint="eastAsia" w:ascii="宋体" w:hAnsi="宋体" w:cs="宋体"/>
          <w:kern w:val="0"/>
          <w:sz w:val="24"/>
          <w:szCs w:val="24"/>
          <w:highlight w:val="none"/>
        </w:rPr>
        <w:t>乌鲁木齐市</w:t>
      </w:r>
      <w:r>
        <w:rPr>
          <w:rFonts w:hint="eastAsia"/>
          <w:highlight w:val="none"/>
        </w:rPr>
        <w:t>幸福路723号乌鲁木齐职业大学行政楼一楼111室</w:t>
      </w:r>
    </w:p>
    <w:p>
      <w:pPr>
        <w:pStyle w:val="12"/>
        <w:spacing w:before="0" w:beforeAutospacing="0" w:after="0" w:afterAutospacing="0" w:line="440" w:lineRule="exact"/>
        <w:jc w:val="both"/>
        <w:rPr>
          <w:highlight w:val="none"/>
        </w:rPr>
      </w:pPr>
      <w:r>
        <w:rPr>
          <w:rStyle w:val="17"/>
          <w:rFonts w:hint="eastAsia"/>
          <w:highlight w:val="none"/>
        </w:rPr>
        <w:t>五、公告期限</w:t>
      </w:r>
    </w:p>
    <w:p>
      <w:pPr>
        <w:pStyle w:val="12"/>
        <w:spacing w:before="0" w:beforeAutospacing="0" w:after="0" w:afterAutospacing="0" w:line="440" w:lineRule="exact"/>
        <w:ind w:firstLine="480" w:firstLineChars="200"/>
        <w:rPr>
          <w:highlight w:val="none"/>
        </w:rPr>
      </w:pPr>
      <w:r>
        <w:rPr>
          <w:rFonts w:hint="eastAsia"/>
          <w:highlight w:val="none"/>
        </w:rPr>
        <w:t>自本公告发布之日起5个工作日。　　</w:t>
      </w:r>
    </w:p>
    <w:p>
      <w:pPr>
        <w:pStyle w:val="12"/>
        <w:numPr>
          <w:ilvl w:val="0"/>
          <w:numId w:val="1"/>
        </w:numPr>
        <w:spacing w:before="0" w:beforeAutospacing="0" w:after="0" w:afterAutospacing="0" w:line="440" w:lineRule="exact"/>
        <w:rPr>
          <w:b/>
          <w:highlight w:val="none"/>
        </w:rPr>
      </w:pPr>
      <w:r>
        <w:rPr>
          <w:rStyle w:val="17"/>
          <w:rFonts w:hint="eastAsia"/>
          <w:highlight w:val="none"/>
        </w:rPr>
        <w:t>其他补充事宜</w:t>
      </w:r>
      <w:r>
        <w:rPr>
          <w:rFonts w:hint="eastAsia"/>
          <w:b/>
          <w:highlight w:val="none"/>
        </w:rPr>
        <w:t>　</w:t>
      </w:r>
    </w:p>
    <w:p>
      <w:pPr>
        <w:pStyle w:val="12"/>
        <w:spacing w:before="0" w:beforeAutospacing="0" w:after="0" w:afterAutospacing="0" w:line="440" w:lineRule="exact"/>
        <w:ind w:firstLine="480" w:firstLineChars="200"/>
        <w:rPr>
          <w:highlight w:val="none"/>
        </w:rPr>
      </w:pPr>
      <w:r>
        <w:rPr>
          <w:rFonts w:hint="eastAsia"/>
          <w:highlight w:val="none"/>
        </w:rPr>
        <w:t>供应商购买标书时应提交的资料： </w:t>
      </w:r>
    </w:p>
    <w:p>
      <w:pPr>
        <w:pStyle w:val="12"/>
        <w:spacing w:before="0" w:beforeAutospacing="0" w:after="0" w:afterAutospacing="0" w:line="440" w:lineRule="exact"/>
        <w:ind w:firstLine="480" w:firstLineChars="200"/>
        <w:rPr>
          <w:highlight w:val="none"/>
        </w:rPr>
      </w:pPr>
      <w:r>
        <w:rPr>
          <w:rFonts w:hint="eastAsia"/>
          <w:highlight w:val="none"/>
        </w:rPr>
        <w:t>（1）营业执照；</w:t>
      </w:r>
    </w:p>
    <w:p>
      <w:pPr>
        <w:pStyle w:val="12"/>
        <w:spacing w:before="0" w:beforeAutospacing="0" w:after="0" w:afterAutospacing="0" w:line="440" w:lineRule="exact"/>
        <w:ind w:firstLine="480" w:firstLineChars="200"/>
        <w:rPr>
          <w:highlight w:val="none"/>
        </w:rPr>
      </w:pPr>
      <w:r>
        <w:rPr>
          <w:rFonts w:hint="eastAsia"/>
          <w:highlight w:val="none"/>
        </w:rPr>
        <w:t>（2）法人代表或其委托代理人应携带本人身份证原件及复印件，委托代理人还应携带《法人代表授权委托书》；</w:t>
      </w:r>
    </w:p>
    <w:p>
      <w:pPr>
        <w:pStyle w:val="12"/>
        <w:spacing w:before="0" w:beforeAutospacing="0" w:after="0" w:afterAutospacing="0" w:line="440" w:lineRule="exact"/>
        <w:ind w:firstLine="480" w:firstLineChars="200"/>
        <w:rPr>
          <w:highlight w:val="none"/>
        </w:rPr>
      </w:pPr>
      <w:r>
        <w:rPr>
          <w:rFonts w:hint="eastAsia"/>
          <w:highlight w:val="none"/>
        </w:rPr>
        <w:t xml:space="preserve"> 以上证件需携带加盖公章的彩色复印件一份。  　　　</w:t>
      </w:r>
    </w:p>
    <w:p>
      <w:pPr>
        <w:pStyle w:val="12"/>
        <w:spacing w:before="0" w:beforeAutospacing="0" w:after="0" w:afterAutospacing="0" w:line="440" w:lineRule="exact"/>
        <w:jc w:val="both"/>
        <w:rPr>
          <w:highlight w:val="none"/>
        </w:rPr>
      </w:pPr>
      <w:r>
        <w:rPr>
          <w:rStyle w:val="17"/>
          <w:rFonts w:hint="eastAsia"/>
          <w:highlight w:val="none"/>
        </w:rPr>
        <w:t>七、对本次招标提出询问，请按以下方式联系。</w:t>
      </w:r>
      <w:r>
        <w:rPr>
          <w:rFonts w:hint="eastAsia"/>
          <w:highlight w:val="none"/>
        </w:rPr>
        <w:t>　　　　　　　　　　　　</w:t>
      </w:r>
    </w:p>
    <w:p>
      <w:pPr>
        <w:pStyle w:val="12"/>
        <w:spacing w:before="55" w:beforeAutospacing="0" w:after="55" w:afterAutospacing="0" w:line="300" w:lineRule="auto"/>
        <w:ind w:firstLine="705" w:firstLineChars="294"/>
        <w:rPr>
          <w:highlight w:val="none"/>
        </w:rPr>
      </w:pPr>
      <w:r>
        <w:rPr>
          <w:rFonts w:hint="eastAsia"/>
          <w:highlight w:val="none"/>
        </w:rPr>
        <w:t>1.采购人信息</w:t>
      </w:r>
    </w:p>
    <w:p>
      <w:pPr>
        <w:pStyle w:val="12"/>
        <w:spacing w:before="55" w:beforeAutospacing="0" w:after="55" w:afterAutospacing="0" w:line="300" w:lineRule="auto"/>
        <w:ind w:firstLine="705" w:firstLineChars="294"/>
        <w:rPr>
          <w:highlight w:val="none"/>
        </w:rPr>
      </w:pPr>
      <w:r>
        <w:rPr>
          <w:rFonts w:hint="eastAsia"/>
          <w:highlight w:val="none"/>
        </w:rPr>
        <w:t>名 称：乌鲁木齐职业大学</w:t>
      </w:r>
    </w:p>
    <w:p>
      <w:pPr>
        <w:pStyle w:val="12"/>
        <w:spacing w:before="55" w:beforeAutospacing="0" w:after="55" w:afterAutospacing="0" w:line="300" w:lineRule="auto"/>
        <w:ind w:firstLine="705" w:firstLineChars="294"/>
        <w:rPr>
          <w:highlight w:val="none"/>
        </w:rPr>
      </w:pPr>
      <w:r>
        <w:rPr>
          <w:rFonts w:hint="eastAsia"/>
          <w:highlight w:val="none"/>
        </w:rPr>
        <w:t>地 址：乌鲁木齐市天山区幸福路723号</w:t>
      </w:r>
    </w:p>
    <w:p>
      <w:pPr>
        <w:pStyle w:val="12"/>
        <w:spacing w:before="55" w:beforeAutospacing="0" w:after="55" w:afterAutospacing="0" w:line="300" w:lineRule="auto"/>
        <w:ind w:firstLine="705" w:firstLineChars="294"/>
        <w:rPr>
          <w:rFonts w:hint="eastAsia" w:eastAsia="宋体"/>
          <w:highlight w:val="none"/>
          <w:lang w:val="en-US" w:eastAsia="zh-CN"/>
        </w:rPr>
      </w:pPr>
      <w:r>
        <w:rPr>
          <w:rFonts w:hint="eastAsia"/>
          <w:highlight w:val="none"/>
        </w:rPr>
        <w:t>联系人：</w:t>
      </w:r>
      <w:r>
        <w:rPr>
          <w:rFonts w:hint="eastAsia"/>
          <w:highlight w:val="none"/>
          <w:lang w:eastAsia="zh-CN"/>
        </w:rPr>
        <w:t>马老师</w:t>
      </w:r>
    </w:p>
    <w:p>
      <w:pPr>
        <w:pStyle w:val="12"/>
        <w:spacing w:before="55" w:beforeAutospacing="0" w:after="55" w:afterAutospacing="0" w:line="300" w:lineRule="auto"/>
        <w:ind w:firstLine="705" w:firstLineChars="294"/>
        <w:rPr>
          <w:rFonts w:hint="eastAsia" w:eastAsia="宋体"/>
          <w:highlight w:val="none"/>
          <w:lang w:eastAsia="zh-CN"/>
        </w:rPr>
      </w:pPr>
      <w:r>
        <w:rPr>
          <w:rFonts w:hint="eastAsia"/>
          <w:highlight w:val="none"/>
        </w:rPr>
        <w:t>联系方式：</w:t>
      </w:r>
      <w:r>
        <w:rPr>
          <w:rFonts w:hint="eastAsia"/>
          <w:highlight w:val="none"/>
          <w:lang w:eastAsia="zh-CN"/>
        </w:rPr>
        <w:t>15026038861</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2.采购代理机构信息</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名 称：新疆诚成工程项目管理有限公司</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地 址：乌鲁木齐市水磨沟区红光山路2588号绿地中心101栋1806室</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联系方式：18799135568、13199858738</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3.项目联系方式</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项目联系人：于敏丽、马琴</w:t>
      </w:r>
    </w:p>
    <w:p>
      <w:pPr>
        <w:pStyle w:val="12"/>
        <w:spacing w:before="55" w:beforeAutospacing="0" w:after="55" w:afterAutospacing="0" w:line="300" w:lineRule="auto"/>
        <w:ind w:firstLine="705" w:firstLineChars="294"/>
        <w:rPr>
          <w:rFonts w:hint="eastAsia" w:ascii="宋体" w:hAnsi="宋体" w:eastAsia="宋体" w:cs="宋体"/>
          <w:highlight w:val="none"/>
          <w:lang w:val="en-US" w:eastAsia="zh-CN"/>
        </w:rPr>
      </w:pPr>
      <w:r>
        <w:rPr>
          <w:rFonts w:hint="eastAsia" w:ascii="宋体" w:hAnsi="宋体" w:eastAsia="宋体" w:cs="宋体"/>
          <w:highlight w:val="none"/>
          <w:lang w:val="en-US" w:eastAsia="zh-CN"/>
        </w:rPr>
        <w:t>电 话：18799135568、13199858738</w:t>
      </w:r>
    </w:p>
    <w:p>
      <w:pPr>
        <w:pStyle w:val="20"/>
        <w:spacing w:line="300" w:lineRule="auto"/>
        <w:jc w:val="center"/>
        <w:outlineLvl w:val="0"/>
        <w:rPr>
          <w:rFonts w:hint="default" w:ascii="宋体" w:hAnsi="宋体" w:eastAsia="宋体" w:cs="宋体"/>
          <w:b/>
          <w:color w:val="auto"/>
          <w:kern w:val="36"/>
          <w:sz w:val="28"/>
          <w:szCs w:val="28"/>
          <w:highlight w:val="none"/>
          <w:lang w:val="en-US" w:eastAsia="zh-CN"/>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center"/>
        <w:outlineLvl w:val="0"/>
        <w:rPr>
          <w:rFonts w:hint="eastAsia" w:ascii="宋体" w:hAnsi="宋体" w:cs="宋体"/>
          <w:b/>
          <w:color w:val="auto"/>
          <w:kern w:val="36"/>
          <w:sz w:val="28"/>
          <w:szCs w:val="28"/>
          <w:highlight w:val="none"/>
        </w:rPr>
      </w:pPr>
    </w:p>
    <w:p>
      <w:pPr>
        <w:pStyle w:val="20"/>
        <w:spacing w:line="300" w:lineRule="auto"/>
        <w:jc w:val="both"/>
        <w:outlineLvl w:val="0"/>
        <w:rPr>
          <w:rFonts w:hint="eastAsia" w:ascii="宋体" w:hAnsi="宋体" w:cs="宋体"/>
          <w:b/>
          <w:color w:val="auto"/>
          <w:kern w:val="36"/>
          <w:sz w:val="28"/>
          <w:szCs w:val="28"/>
          <w:highlight w:val="none"/>
        </w:rPr>
      </w:pPr>
    </w:p>
    <w:p>
      <w:pPr>
        <w:pStyle w:val="20"/>
        <w:spacing w:line="300" w:lineRule="auto"/>
        <w:jc w:val="center"/>
        <w:outlineLvl w:val="0"/>
        <w:rPr>
          <w:rFonts w:ascii="宋体" w:hAnsi="宋体" w:cs="宋体"/>
          <w:b/>
          <w:color w:val="auto"/>
          <w:kern w:val="2"/>
          <w:sz w:val="36"/>
          <w:szCs w:val="20"/>
          <w:highlight w:val="none"/>
        </w:rPr>
      </w:pPr>
      <w:r>
        <w:rPr>
          <w:rFonts w:hint="eastAsia" w:ascii="宋体" w:hAnsi="宋体" w:cs="宋体"/>
          <w:b/>
          <w:color w:val="auto"/>
          <w:kern w:val="36"/>
          <w:sz w:val="28"/>
          <w:szCs w:val="28"/>
          <w:highlight w:val="none"/>
        </w:rPr>
        <w:t>第一部分 投标须知</w:t>
      </w:r>
      <w:bookmarkEnd w:id="1"/>
    </w:p>
    <w:tbl>
      <w:tblPr>
        <w:tblStyle w:val="15"/>
        <w:tblW w:w="10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774"/>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79"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序号</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名称</w:t>
            </w:r>
          </w:p>
        </w:tc>
        <w:tc>
          <w:tcPr>
            <w:tcW w:w="7572"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项目编号</w:t>
            </w:r>
          </w:p>
        </w:tc>
        <w:tc>
          <w:tcPr>
            <w:tcW w:w="7572" w:type="dxa"/>
            <w:vAlign w:val="center"/>
          </w:tcPr>
          <w:p>
            <w:pPr>
              <w:snapToGrid w:val="0"/>
              <w:spacing w:line="440" w:lineRule="exact"/>
              <w:rPr>
                <w:rFonts w:ascii="宋体" w:hAnsi="宋体" w:cs="宋体"/>
                <w:sz w:val="24"/>
                <w:szCs w:val="24"/>
              </w:rPr>
            </w:pPr>
            <w:r>
              <w:rPr>
                <w:rFonts w:hint="eastAsia" w:ascii="宋体" w:hAnsi="宋体" w:cs="宋体"/>
                <w:sz w:val="24"/>
                <w:szCs w:val="24"/>
              </w:rPr>
              <w:t>XJCC-ZB-2021-174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2</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项目名称</w:t>
            </w:r>
          </w:p>
        </w:tc>
        <w:tc>
          <w:tcPr>
            <w:tcW w:w="7572" w:type="dxa"/>
          </w:tcPr>
          <w:p>
            <w:pPr>
              <w:snapToGrid w:val="0"/>
              <w:spacing w:line="440" w:lineRule="exact"/>
              <w:rPr>
                <w:rFonts w:ascii="宋体" w:hAnsi="宋体" w:cs="宋体"/>
                <w:kern w:val="0"/>
                <w:sz w:val="24"/>
                <w:szCs w:val="24"/>
              </w:rPr>
            </w:pPr>
            <w:r>
              <w:rPr>
                <w:rFonts w:hint="eastAsia" w:ascii="宋体" w:hAnsi="宋体" w:cs="宋体"/>
                <w:kern w:val="0"/>
                <w:sz w:val="24"/>
                <w:szCs w:val="24"/>
              </w:rPr>
              <w:t>乌鲁木齐职业大学中职学院军训项目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3</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联系方式</w:t>
            </w:r>
          </w:p>
        </w:tc>
        <w:tc>
          <w:tcPr>
            <w:tcW w:w="7572" w:type="dxa"/>
            <w:vAlign w:val="center"/>
          </w:tcPr>
          <w:p>
            <w:pPr>
              <w:overflowPunct w:val="0"/>
              <w:snapToGrid w:val="0"/>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1、采购人名称：乌鲁木齐职业大学 </w:t>
            </w:r>
          </w:p>
          <w:p>
            <w:pPr>
              <w:overflowPunct w:val="0"/>
              <w:snapToGrid w:val="0"/>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联系人：王雅慧、马老师</w:t>
            </w:r>
          </w:p>
          <w:p>
            <w:pPr>
              <w:overflowPunct w:val="0"/>
              <w:snapToGrid w:val="0"/>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联系方式：0991-8858971、15026038861</w:t>
            </w:r>
          </w:p>
          <w:p>
            <w:pPr>
              <w:overflowPunct w:val="0"/>
              <w:snapToGrid w:val="0"/>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地址：乌鲁木齐市天山区幸福路723号</w:t>
            </w:r>
          </w:p>
          <w:p>
            <w:pPr>
              <w:pStyle w:val="2"/>
              <w:rPr>
                <w:rFonts w:hint="eastAsia" w:ascii="宋体" w:hAnsi="宋体" w:cs="宋体"/>
                <w:sz w:val="24"/>
                <w:szCs w:val="24"/>
                <w:lang w:val="en-US" w:eastAsia="zh-CN"/>
              </w:rPr>
            </w:pPr>
            <w:r>
              <w:rPr>
                <w:rFonts w:hint="eastAsia" w:ascii="宋体" w:hAnsi="宋体" w:cs="宋体"/>
                <w:sz w:val="24"/>
                <w:szCs w:val="24"/>
                <w:lang w:val="en-US" w:eastAsia="zh-CN"/>
              </w:rPr>
              <w:t>2、名 称：新疆诚成工程项目管理有限公司</w:t>
            </w:r>
          </w:p>
          <w:p>
            <w:pPr>
              <w:pStyle w:val="2"/>
              <w:rPr>
                <w:rFonts w:hint="eastAsia" w:ascii="宋体" w:hAnsi="宋体" w:cs="宋体"/>
                <w:sz w:val="24"/>
                <w:szCs w:val="24"/>
                <w:lang w:val="en-US" w:eastAsia="zh-CN"/>
              </w:rPr>
            </w:pPr>
            <w:r>
              <w:rPr>
                <w:rFonts w:hint="eastAsia" w:ascii="宋体" w:hAnsi="宋体" w:cs="宋体"/>
                <w:sz w:val="24"/>
                <w:szCs w:val="24"/>
                <w:lang w:val="en-US" w:eastAsia="zh-CN"/>
              </w:rPr>
              <w:t>地 址：乌鲁木齐市水磨沟区红光山路2588号绿地中心101栋1806室</w:t>
            </w:r>
          </w:p>
          <w:p>
            <w:pPr>
              <w:pStyle w:val="2"/>
              <w:rPr>
                <w:rFonts w:hint="eastAsia" w:ascii="宋体" w:hAnsi="宋体" w:cs="宋体"/>
                <w:sz w:val="24"/>
                <w:szCs w:val="24"/>
                <w:lang w:val="en-US" w:eastAsia="zh-CN"/>
              </w:rPr>
            </w:pPr>
            <w:r>
              <w:rPr>
                <w:rFonts w:hint="eastAsia" w:ascii="宋体" w:hAnsi="宋体" w:cs="宋体"/>
                <w:sz w:val="24"/>
                <w:szCs w:val="24"/>
                <w:lang w:val="en-US" w:eastAsia="zh-CN"/>
              </w:rPr>
              <w:t>项目联系人：于敏丽、马琴</w:t>
            </w:r>
          </w:p>
          <w:p>
            <w:pPr>
              <w:pStyle w:val="2"/>
              <w:rPr>
                <w:rFonts w:hint="eastAsia" w:eastAsia="宋体"/>
                <w:lang w:val="en-US" w:eastAsia="zh-CN"/>
              </w:rPr>
            </w:pPr>
            <w:r>
              <w:rPr>
                <w:rFonts w:hint="eastAsia" w:ascii="宋体" w:hAnsi="宋体" w:cs="宋体"/>
                <w:sz w:val="24"/>
                <w:szCs w:val="24"/>
                <w:lang w:val="en-US" w:eastAsia="zh-CN"/>
              </w:rPr>
              <w:t>联系方式：18799135568、13199858738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4</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招标内容</w:t>
            </w:r>
          </w:p>
        </w:tc>
        <w:tc>
          <w:tcPr>
            <w:tcW w:w="7572" w:type="dxa"/>
            <w:vAlign w:val="center"/>
          </w:tcPr>
          <w:p>
            <w:pPr>
              <w:overflowPunct w:val="0"/>
              <w:snapToGrid w:val="0"/>
              <w:spacing w:line="440" w:lineRule="exact"/>
              <w:jc w:val="left"/>
              <w:rPr>
                <w:rFonts w:ascii="宋体" w:hAnsi="宋体" w:cs="宋体"/>
                <w:kern w:val="0"/>
                <w:sz w:val="24"/>
                <w:szCs w:val="24"/>
              </w:rPr>
            </w:pPr>
            <w:r>
              <w:rPr>
                <w:rStyle w:val="17"/>
                <w:rFonts w:hint="eastAsia" w:ascii="宋体" w:hAnsi="宋体" w:cs="宋体"/>
                <w:b w:val="0"/>
                <w:bCs w:val="0"/>
                <w:sz w:val="24"/>
                <w:szCs w:val="24"/>
              </w:rPr>
              <w:t>每年8月28日-9月3日，新生采取异地</w:t>
            </w:r>
            <w:r>
              <w:rPr>
                <w:rStyle w:val="17"/>
                <w:rFonts w:hint="eastAsia" w:ascii="宋体" w:hAnsi="宋体" w:cs="宋体"/>
                <w:b w:val="0"/>
                <w:bCs w:val="0"/>
                <w:color w:val="auto"/>
                <w:sz w:val="24"/>
                <w:szCs w:val="24"/>
              </w:rPr>
              <w:t>（或驻校）</w:t>
            </w:r>
            <w:r>
              <w:rPr>
                <w:rStyle w:val="17"/>
                <w:rFonts w:hint="eastAsia" w:ascii="宋体" w:hAnsi="宋体" w:cs="宋体"/>
                <w:b w:val="0"/>
                <w:bCs w:val="0"/>
                <w:sz w:val="24"/>
                <w:szCs w:val="24"/>
              </w:rPr>
              <w:t>军训的方式进行，确保新生入学教育工作顺利开展，</w:t>
            </w:r>
            <w:r>
              <w:rPr>
                <w:rFonts w:hint="eastAsia" w:ascii="宋体" w:hAnsi="宋体" w:cs="宋体"/>
                <w:kern w:val="0"/>
                <w:sz w:val="24"/>
                <w:szCs w:val="24"/>
              </w:rPr>
              <w:t>具体要求详见第四部分采购需求。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5</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投标资格</w:t>
            </w:r>
          </w:p>
        </w:tc>
        <w:tc>
          <w:tcPr>
            <w:tcW w:w="7572" w:type="dxa"/>
            <w:vAlign w:val="center"/>
          </w:tcPr>
          <w:p>
            <w:pPr>
              <w:widowControl/>
              <w:snapToGrid w:val="0"/>
              <w:spacing w:line="440" w:lineRule="exact"/>
              <w:jc w:val="left"/>
              <w:rPr>
                <w:rFonts w:ascii="宋体" w:hAnsi="宋体" w:cs="宋体"/>
                <w:sz w:val="24"/>
                <w:szCs w:val="24"/>
              </w:rPr>
            </w:pPr>
            <w:r>
              <w:rPr>
                <w:rFonts w:hint="eastAsia" w:ascii="宋体" w:hAnsi="宋体" w:cs="宋体"/>
                <w:sz w:val="24"/>
                <w:szCs w:val="24"/>
              </w:rPr>
              <w:t>1.满足《中华人民共和国政府采购法》第二十二条规定；</w:t>
            </w:r>
          </w:p>
          <w:p>
            <w:pPr>
              <w:widowControl/>
              <w:snapToGrid w:val="0"/>
              <w:spacing w:line="440" w:lineRule="exact"/>
              <w:jc w:val="left"/>
              <w:rPr>
                <w:rFonts w:ascii="宋体" w:hAnsi="宋体" w:cs="宋体"/>
                <w:sz w:val="24"/>
                <w:szCs w:val="24"/>
              </w:rPr>
            </w:pPr>
            <w:r>
              <w:rPr>
                <w:rFonts w:hint="eastAsia" w:ascii="宋体" w:hAnsi="宋体" w:cs="宋体"/>
                <w:sz w:val="24"/>
                <w:szCs w:val="24"/>
              </w:rPr>
              <w:t>2.落实政府采购政策需满足的资格要求：符合政府采购优先（节约能源、保护环境）采购政策及促进中小企业（监狱企业、残疾人福利性单位）发展政策的，依据规定给予评审优惠。 </w:t>
            </w:r>
          </w:p>
          <w:p>
            <w:pPr>
              <w:widowControl/>
              <w:snapToGrid w:val="0"/>
              <w:spacing w:line="440" w:lineRule="exact"/>
              <w:jc w:val="left"/>
              <w:rPr>
                <w:rFonts w:ascii="宋体" w:hAnsi="宋体" w:cs="宋体"/>
                <w:sz w:val="24"/>
                <w:szCs w:val="24"/>
              </w:rPr>
            </w:pPr>
            <w:r>
              <w:rPr>
                <w:rFonts w:hint="eastAsia" w:ascii="宋体" w:hAnsi="宋体" w:cs="宋体"/>
                <w:sz w:val="24"/>
                <w:szCs w:val="24"/>
              </w:rPr>
              <w:t>3.本项目的特定资格要求： </w:t>
            </w:r>
          </w:p>
          <w:p>
            <w:pPr>
              <w:widowControl/>
              <w:snapToGrid w:val="0"/>
              <w:spacing w:line="440" w:lineRule="exact"/>
              <w:jc w:val="left"/>
              <w:rPr>
                <w:rFonts w:ascii="宋体" w:hAnsi="宋体" w:cs="宋体"/>
                <w:sz w:val="24"/>
                <w:szCs w:val="24"/>
              </w:rPr>
            </w:pPr>
            <w:r>
              <w:rPr>
                <w:rFonts w:hint="eastAsia" w:ascii="宋体" w:hAnsi="宋体" w:cs="宋体"/>
                <w:sz w:val="24"/>
                <w:szCs w:val="24"/>
              </w:rPr>
              <w:t>（1）符合《中华人民共和国政府采购法》第二十二条的相关规定； </w:t>
            </w:r>
          </w:p>
          <w:p>
            <w:pPr>
              <w:widowControl/>
              <w:snapToGrid w:val="0"/>
              <w:spacing w:line="440" w:lineRule="exact"/>
              <w:jc w:val="left"/>
              <w:rPr>
                <w:rFonts w:ascii="宋体" w:hAnsi="宋体" w:cs="宋体"/>
                <w:sz w:val="24"/>
                <w:szCs w:val="24"/>
              </w:rPr>
            </w:pPr>
            <w:r>
              <w:rPr>
                <w:rFonts w:hint="eastAsia" w:ascii="宋体" w:hAnsi="宋体" w:cs="宋体"/>
                <w:sz w:val="24"/>
                <w:szCs w:val="24"/>
              </w:rPr>
              <w:t>（2）具备有效的“一证一码”或“三证合一”的营业执照；</w:t>
            </w:r>
          </w:p>
          <w:p>
            <w:pPr>
              <w:widowControl/>
              <w:snapToGrid w:val="0"/>
              <w:spacing w:line="440" w:lineRule="exact"/>
              <w:jc w:val="left"/>
              <w:rPr>
                <w:rFonts w:ascii="宋体" w:hAnsi="宋体" w:cs="宋体"/>
                <w:sz w:val="24"/>
                <w:szCs w:val="24"/>
              </w:rPr>
            </w:pPr>
            <w:r>
              <w:rPr>
                <w:rFonts w:hint="eastAsia" w:ascii="宋体" w:hAnsi="宋体" w:cs="宋体"/>
                <w:sz w:val="24"/>
                <w:szCs w:val="24"/>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）被列入政府采购严重违法失信行为记录名单的（尚在处罚期内的），将拒绝其参本次政府采购活动； </w:t>
            </w:r>
          </w:p>
          <w:p>
            <w:pPr>
              <w:widowControl/>
              <w:snapToGrid w:val="0"/>
              <w:spacing w:line="440" w:lineRule="exact"/>
              <w:jc w:val="left"/>
              <w:rPr>
                <w:rFonts w:ascii="宋体" w:hAnsi="宋体" w:cs="宋体"/>
                <w:sz w:val="24"/>
                <w:szCs w:val="24"/>
              </w:rPr>
            </w:pPr>
            <w:r>
              <w:rPr>
                <w:rFonts w:hint="eastAsia" w:ascii="宋体" w:hAnsi="宋体" w:cs="宋体"/>
                <w:sz w:val="24"/>
                <w:szCs w:val="24"/>
              </w:rPr>
              <w:t>（4）投标人近三年内在中国裁判文书网（http://wenshu.court.gov.cn/）无行贿犯罪记录； </w:t>
            </w:r>
          </w:p>
          <w:p>
            <w:pPr>
              <w:widowControl/>
              <w:snapToGrid w:val="0"/>
              <w:spacing w:line="440" w:lineRule="exact"/>
              <w:jc w:val="left"/>
              <w:rPr>
                <w:rFonts w:ascii="宋体" w:hAnsi="宋体" w:cs="宋体"/>
                <w:sz w:val="24"/>
                <w:szCs w:val="24"/>
              </w:rPr>
            </w:pPr>
            <w:r>
              <w:rPr>
                <w:rFonts w:hint="eastAsia" w:ascii="宋体" w:hAnsi="宋体" w:cs="宋体"/>
                <w:sz w:val="24"/>
                <w:szCs w:val="24"/>
              </w:rPr>
              <w:t>（5）本项目不接受联合体投标。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6</w:t>
            </w:r>
          </w:p>
        </w:tc>
        <w:tc>
          <w:tcPr>
            <w:tcW w:w="1774" w:type="dxa"/>
            <w:vAlign w:val="center"/>
          </w:tcPr>
          <w:p>
            <w:pPr>
              <w:pStyle w:val="21"/>
              <w:adjustRightInd/>
              <w:snapToGrid w:val="0"/>
              <w:spacing w:line="440" w:lineRule="exact"/>
              <w:jc w:val="center"/>
              <w:rPr>
                <w:kern w:val="2"/>
              </w:rPr>
            </w:pPr>
            <w:r>
              <w:rPr>
                <w:rFonts w:hint="eastAsia"/>
                <w:kern w:val="2"/>
              </w:rPr>
              <w:t>信用情况</w:t>
            </w:r>
          </w:p>
        </w:tc>
        <w:tc>
          <w:tcPr>
            <w:tcW w:w="7572" w:type="dxa"/>
            <w:vAlign w:val="center"/>
          </w:tcPr>
          <w:p>
            <w:pPr>
              <w:widowControl/>
              <w:snapToGrid w:val="0"/>
              <w:spacing w:line="440" w:lineRule="exact"/>
              <w:jc w:val="left"/>
              <w:rPr>
                <w:rFonts w:ascii="宋体" w:hAnsi="宋体" w:cs="宋体"/>
                <w:sz w:val="24"/>
                <w:szCs w:val="24"/>
              </w:rPr>
            </w:pPr>
            <w:r>
              <w:rPr>
                <w:rFonts w:hint="eastAsia" w:ascii="宋体" w:hAnsi="宋体" w:cs="宋体"/>
                <w:sz w:val="24"/>
                <w:szCs w:val="24"/>
              </w:rPr>
              <w:t>1）供应商参加政府采购活动时，应当就自己的诚信情况在响应文件中进行承诺。</w:t>
            </w:r>
          </w:p>
          <w:p>
            <w:pPr>
              <w:widowControl/>
              <w:snapToGrid w:val="0"/>
              <w:spacing w:line="440" w:lineRule="exact"/>
              <w:jc w:val="left"/>
              <w:rPr>
                <w:rFonts w:ascii="宋体" w:hAnsi="宋体" w:cs="宋体"/>
                <w:b/>
                <w:sz w:val="24"/>
                <w:szCs w:val="24"/>
              </w:rPr>
            </w:pPr>
            <w:r>
              <w:rPr>
                <w:rFonts w:hint="eastAsia" w:ascii="宋体" w:hAnsi="宋体" w:cs="宋体"/>
                <w:bCs/>
                <w:sz w:val="24"/>
                <w:szCs w:val="24"/>
              </w:rPr>
              <w:t>2）本项目不接受失信企业投标。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7</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kern w:val="0"/>
                <w:sz w:val="24"/>
                <w:szCs w:val="24"/>
              </w:rPr>
              <w:t>是否接受联合体投标</w:t>
            </w:r>
          </w:p>
        </w:tc>
        <w:tc>
          <w:tcPr>
            <w:tcW w:w="7572" w:type="dxa"/>
            <w:vAlign w:val="center"/>
          </w:tcPr>
          <w:p>
            <w:pPr>
              <w:overflowPunct w:val="0"/>
              <w:snapToGrid w:val="0"/>
              <w:spacing w:line="440" w:lineRule="exact"/>
              <w:rPr>
                <w:rFonts w:ascii="宋体" w:hAnsi="宋体" w:cs="宋体"/>
                <w:sz w:val="24"/>
                <w:szCs w:val="24"/>
              </w:rPr>
            </w:pPr>
            <w:r>
              <w:rPr>
                <w:rFonts w:hint="eastAsia" w:ascii="宋体" w:hAnsi="宋体" w:cs="宋体"/>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8</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竞争性磋商文件发放日期</w:t>
            </w:r>
          </w:p>
        </w:tc>
        <w:tc>
          <w:tcPr>
            <w:tcW w:w="7572" w:type="dxa"/>
            <w:vAlign w:val="center"/>
          </w:tcPr>
          <w:p>
            <w:pPr>
              <w:overflowPunct w:val="0"/>
              <w:snapToGrid w:val="0"/>
              <w:spacing w:line="440" w:lineRule="exact"/>
              <w:rPr>
                <w:rFonts w:ascii="宋体" w:hAnsi="宋体" w:cs="宋体"/>
                <w:sz w:val="24"/>
                <w:szCs w:val="24"/>
              </w:rPr>
            </w:pPr>
            <w:r>
              <w:rPr>
                <w:rFonts w:hint="eastAsia" w:ascii="宋体" w:hAnsi="宋体" w:cs="宋体"/>
                <w:sz w:val="24"/>
                <w:szCs w:val="24"/>
              </w:rPr>
              <w:t>时间：2021年</w:t>
            </w:r>
            <w:r>
              <w:rPr>
                <w:rFonts w:hint="eastAsia" w:ascii="宋体" w:hAnsi="宋体" w:cs="宋体"/>
                <w:sz w:val="24"/>
                <w:szCs w:val="24"/>
                <w:lang w:val="en-US" w:eastAsia="zh-CN"/>
              </w:rPr>
              <w:t>08</w:t>
            </w:r>
            <w:r>
              <w:rPr>
                <w:rFonts w:hint="eastAsia" w:ascii="宋体" w:hAnsi="宋体" w:cs="宋体"/>
                <w:sz w:val="24"/>
                <w:szCs w:val="24"/>
              </w:rPr>
              <w:t>月</w:t>
            </w:r>
            <w:r>
              <w:rPr>
                <w:rFonts w:hint="eastAsia" w:ascii="宋体" w:hAnsi="宋体" w:cs="宋体"/>
                <w:sz w:val="24"/>
                <w:szCs w:val="24"/>
                <w:lang w:val="en-US" w:eastAsia="zh-CN"/>
              </w:rPr>
              <w:t>03</w:t>
            </w:r>
            <w:r>
              <w:rPr>
                <w:rFonts w:hint="eastAsia" w:ascii="宋体" w:hAnsi="宋体" w:cs="宋体"/>
                <w:sz w:val="24"/>
                <w:szCs w:val="24"/>
              </w:rPr>
              <w:t>日10:00 至 2021年</w:t>
            </w:r>
            <w:r>
              <w:rPr>
                <w:rFonts w:hint="eastAsia" w:ascii="宋体" w:hAnsi="宋体" w:cs="宋体"/>
                <w:sz w:val="24"/>
                <w:szCs w:val="24"/>
                <w:lang w:val="en-US" w:eastAsia="zh-CN"/>
              </w:rPr>
              <w:t>08</w:t>
            </w:r>
            <w:r>
              <w:rPr>
                <w:rFonts w:hint="eastAsia" w:ascii="宋体" w:hAnsi="宋体" w:cs="宋体"/>
                <w:sz w:val="24"/>
                <w:szCs w:val="24"/>
              </w:rPr>
              <w:t>月</w:t>
            </w:r>
            <w:r>
              <w:rPr>
                <w:rFonts w:hint="eastAsia" w:ascii="宋体" w:hAnsi="宋体" w:cs="宋体"/>
                <w:sz w:val="24"/>
                <w:szCs w:val="24"/>
                <w:lang w:val="en-US" w:eastAsia="zh-CN"/>
              </w:rPr>
              <w:t>09</w:t>
            </w:r>
            <w:r>
              <w:rPr>
                <w:rFonts w:hint="eastAsia" w:ascii="宋体" w:hAnsi="宋体" w:cs="宋体"/>
                <w:sz w:val="24"/>
                <w:szCs w:val="24"/>
              </w:rPr>
              <w:t>日18:30(双休日及法定节假日除外)</w:t>
            </w:r>
          </w:p>
          <w:p>
            <w:pPr>
              <w:widowControl/>
              <w:snapToGrid w:val="0"/>
              <w:spacing w:line="440" w:lineRule="exact"/>
              <w:jc w:val="left"/>
              <w:rPr>
                <w:rFonts w:ascii="宋体" w:hAnsi="宋体" w:cs="宋体"/>
                <w:kern w:val="0"/>
                <w:sz w:val="24"/>
                <w:szCs w:val="24"/>
              </w:rPr>
            </w:pPr>
            <w:r>
              <w:rPr>
                <w:rFonts w:hint="eastAsia" w:ascii="宋体" w:hAnsi="宋体" w:cs="宋体"/>
                <w:sz w:val="24"/>
                <w:szCs w:val="24"/>
              </w:rPr>
              <w:t>地点：乌鲁木齐市幸福路723号乌鲁木齐职业大学行政楼一楼111室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9</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响应文件递交截止时间及开标时间</w:t>
            </w:r>
          </w:p>
        </w:tc>
        <w:tc>
          <w:tcPr>
            <w:tcW w:w="7572" w:type="dxa"/>
            <w:vAlign w:val="center"/>
          </w:tcPr>
          <w:p>
            <w:pPr>
              <w:widowControl/>
              <w:snapToGrid w:val="0"/>
              <w:spacing w:line="440" w:lineRule="exact"/>
              <w:jc w:val="left"/>
              <w:rPr>
                <w:rFonts w:ascii="宋体" w:hAnsi="宋体" w:cs="宋体"/>
                <w:sz w:val="24"/>
                <w:szCs w:val="24"/>
              </w:rPr>
            </w:pPr>
            <w:r>
              <w:rPr>
                <w:rFonts w:hint="eastAsia" w:ascii="宋体" w:hAnsi="宋体" w:cs="宋体"/>
                <w:sz w:val="24"/>
                <w:szCs w:val="24"/>
              </w:rPr>
              <w:t>2021年</w:t>
            </w:r>
            <w:r>
              <w:rPr>
                <w:rFonts w:hint="eastAsia" w:ascii="宋体" w:hAnsi="宋体" w:cs="宋体"/>
                <w:sz w:val="24"/>
                <w:szCs w:val="24"/>
                <w:lang w:val="en-US" w:eastAsia="zh-CN"/>
              </w:rPr>
              <w:t>08</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日11:00（北京时间） （如有变动另行通知）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10</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响应文件递交及开标地点</w:t>
            </w:r>
          </w:p>
        </w:tc>
        <w:tc>
          <w:tcPr>
            <w:tcW w:w="7572" w:type="dxa"/>
            <w:vAlign w:val="center"/>
          </w:tcPr>
          <w:p>
            <w:pPr>
              <w:widowControl/>
              <w:snapToGrid w:val="0"/>
              <w:spacing w:line="440" w:lineRule="exact"/>
              <w:jc w:val="left"/>
              <w:rPr>
                <w:rFonts w:ascii="宋体" w:hAnsi="宋体" w:cs="宋体"/>
                <w:kern w:val="0"/>
                <w:sz w:val="24"/>
                <w:szCs w:val="24"/>
              </w:rPr>
            </w:pPr>
            <w:r>
              <w:rPr>
                <w:rFonts w:hint="eastAsia" w:ascii="宋体" w:hAnsi="宋体" w:cs="宋体"/>
                <w:kern w:val="0"/>
                <w:sz w:val="24"/>
                <w:szCs w:val="24"/>
              </w:rPr>
              <w:t>乌鲁木齐市幸福路723号乌鲁木齐职业大学行政楼一楼111室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11</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招标有效期</w:t>
            </w:r>
          </w:p>
        </w:tc>
        <w:tc>
          <w:tcPr>
            <w:tcW w:w="7572" w:type="dxa"/>
            <w:vAlign w:val="center"/>
          </w:tcPr>
          <w:p>
            <w:pPr>
              <w:overflowPunct w:val="0"/>
              <w:snapToGrid w:val="0"/>
              <w:spacing w:line="440" w:lineRule="exact"/>
              <w:rPr>
                <w:rFonts w:ascii="宋体" w:hAnsi="宋体" w:cs="宋体"/>
                <w:sz w:val="24"/>
                <w:szCs w:val="24"/>
              </w:rPr>
            </w:pPr>
            <w:r>
              <w:rPr>
                <w:rFonts w:hint="eastAsia" w:ascii="宋体" w:hAnsi="宋体" w:cs="宋体"/>
                <w:sz w:val="24"/>
                <w:szCs w:val="24"/>
              </w:rPr>
              <w:t>九十天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12</w:t>
            </w:r>
          </w:p>
        </w:tc>
        <w:tc>
          <w:tcPr>
            <w:tcW w:w="1774" w:type="dxa"/>
            <w:vAlign w:val="center"/>
          </w:tcPr>
          <w:p>
            <w:pPr>
              <w:overflowPunct w:val="0"/>
              <w:spacing w:line="440" w:lineRule="exact"/>
              <w:jc w:val="center"/>
              <w:rPr>
                <w:rFonts w:ascii="宋体" w:hAnsi="宋体" w:cs="宋体"/>
                <w:sz w:val="24"/>
                <w:szCs w:val="24"/>
                <w:highlight w:val="none"/>
              </w:rPr>
            </w:pPr>
            <w:r>
              <w:rPr>
                <w:rFonts w:hint="eastAsia" w:ascii="宋体" w:hAnsi="宋体" w:cs="宋体"/>
                <w:sz w:val="24"/>
                <w:szCs w:val="24"/>
                <w:highlight w:val="none"/>
              </w:rPr>
              <w:t>服务期限</w:t>
            </w:r>
          </w:p>
        </w:tc>
        <w:tc>
          <w:tcPr>
            <w:tcW w:w="7572" w:type="dxa"/>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3年（2021-2023学年）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13</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评标方法</w:t>
            </w:r>
          </w:p>
        </w:tc>
        <w:tc>
          <w:tcPr>
            <w:tcW w:w="7572" w:type="dxa"/>
            <w:vAlign w:val="center"/>
          </w:tcPr>
          <w:p>
            <w:pPr>
              <w:overflowPunct w:val="0"/>
              <w:snapToGrid w:val="0"/>
              <w:spacing w:line="440" w:lineRule="exact"/>
              <w:rPr>
                <w:rFonts w:ascii="宋体" w:hAnsi="宋体" w:cs="宋体"/>
                <w:sz w:val="24"/>
                <w:szCs w:val="24"/>
              </w:rPr>
            </w:pPr>
            <w:r>
              <w:rPr>
                <w:rFonts w:hint="eastAsia" w:ascii="宋体" w:hAnsi="宋体" w:cs="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14</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响应文件组成、份数及开标一览表</w:t>
            </w:r>
          </w:p>
        </w:tc>
        <w:tc>
          <w:tcPr>
            <w:tcW w:w="7572" w:type="dxa"/>
            <w:vAlign w:val="center"/>
          </w:tcPr>
          <w:p>
            <w:pPr>
              <w:overflowPunct w:val="0"/>
              <w:snapToGrid w:val="0"/>
              <w:spacing w:line="440" w:lineRule="exact"/>
              <w:rPr>
                <w:rFonts w:ascii="宋体" w:hAnsi="宋体" w:cs="宋体"/>
                <w:b/>
                <w:sz w:val="24"/>
                <w:szCs w:val="24"/>
              </w:rPr>
            </w:pPr>
            <w:r>
              <w:rPr>
                <w:rFonts w:hint="eastAsia" w:ascii="宋体" w:hAnsi="宋体" w:cs="宋体"/>
                <w:b/>
                <w:sz w:val="24"/>
                <w:szCs w:val="24"/>
              </w:rPr>
              <w:t>响应文件：正本一份、副本四份</w:t>
            </w:r>
          </w:p>
          <w:p>
            <w:pPr>
              <w:overflowPunct w:val="0"/>
              <w:snapToGrid w:val="0"/>
              <w:spacing w:line="440" w:lineRule="exact"/>
              <w:rPr>
                <w:rFonts w:ascii="宋体" w:hAnsi="宋体" w:cs="宋体"/>
                <w:b/>
                <w:sz w:val="24"/>
                <w:szCs w:val="24"/>
              </w:rPr>
            </w:pPr>
            <w:r>
              <w:rPr>
                <w:rFonts w:hint="eastAsia" w:ascii="宋体" w:hAnsi="宋体" w:cs="宋体"/>
                <w:b/>
                <w:sz w:val="24"/>
                <w:szCs w:val="24"/>
              </w:rPr>
              <w:t>电子版u盘一份（概不退还）</w:t>
            </w:r>
          </w:p>
          <w:p>
            <w:pPr>
              <w:overflowPunct w:val="0"/>
              <w:snapToGrid w:val="0"/>
              <w:spacing w:line="440" w:lineRule="exact"/>
              <w:rPr>
                <w:rFonts w:ascii="宋体" w:hAnsi="宋体" w:cs="宋体"/>
                <w:b/>
                <w:sz w:val="24"/>
                <w:szCs w:val="24"/>
              </w:rPr>
            </w:pPr>
            <w:r>
              <w:rPr>
                <w:rFonts w:hint="eastAsia" w:ascii="宋体" w:hAnsi="宋体" w:cs="宋体"/>
                <w:b/>
                <w:sz w:val="24"/>
                <w:szCs w:val="24"/>
              </w:rPr>
              <w:t>开标一览表一份（单独密封）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15</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响应文件编制、密封</w:t>
            </w:r>
          </w:p>
        </w:tc>
        <w:tc>
          <w:tcPr>
            <w:tcW w:w="7572" w:type="dxa"/>
            <w:vAlign w:val="center"/>
          </w:tcPr>
          <w:p>
            <w:pPr>
              <w:snapToGrid w:val="0"/>
              <w:spacing w:line="440" w:lineRule="exact"/>
              <w:jc w:val="left"/>
              <w:rPr>
                <w:rFonts w:ascii="宋体" w:hAnsi="宋体" w:cs="宋体"/>
                <w:sz w:val="24"/>
                <w:szCs w:val="24"/>
              </w:rPr>
            </w:pPr>
            <w:r>
              <w:rPr>
                <w:rFonts w:hint="eastAsia" w:ascii="宋体" w:hAnsi="宋体" w:cs="宋体"/>
                <w:sz w:val="24"/>
                <w:szCs w:val="24"/>
              </w:rPr>
              <w:t>1、响应文件分为开标一览表信封和响应文件信封和电子响应文件信封，应包括下列内容：</w:t>
            </w:r>
          </w:p>
          <w:p>
            <w:pPr>
              <w:snapToGrid w:val="0"/>
              <w:spacing w:line="440" w:lineRule="exact"/>
              <w:jc w:val="left"/>
              <w:rPr>
                <w:rFonts w:ascii="宋体" w:hAnsi="宋体" w:cs="宋体"/>
                <w:sz w:val="24"/>
                <w:szCs w:val="24"/>
              </w:rPr>
            </w:pPr>
            <w:r>
              <w:rPr>
                <w:rFonts w:hint="eastAsia" w:ascii="宋体" w:hAnsi="宋体" w:cs="宋体"/>
                <w:sz w:val="24"/>
                <w:szCs w:val="24"/>
              </w:rPr>
              <w:t>1.1开标一览表信封：开标一览表（供应商必须单独制作“开标一览表”，并单独密封提交）</w:t>
            </w:r>
          </w:p>
          <w:p>
            <w:pPr>
              <w:snapToGrid w:val="0"/>
              <w:spacing w:line="440" w:lineRule="exact"/>
              <w:jc w:val="left"/>
              <w:rPr>
                <w:rFonts w:ascii="宋体" w:hAnsi="宋体" w:cs="宋体"/>
                <w:sz w:val="24"/>
                <w:szCs w:val="24"/>
              </w:rPr>
            </w:pPr>
            <w:r>
              <w:rPr>
                <w:rFonts w:hint="eastAsia" w:ascii="宋体" w:hAnsi="宋体" w:cs="宋体"/>
                <w:sz w:val="24"/>
                <w:szCs w:val="24"/>
              </w:rPr>
              <w:t>1.2响应文件袋信封：响应文件正副本</w:t>
            </w:r>
          </w:p>
          <w:p>
            <w:pPr>
              <w:pStyle w:val="3"/>
              <w:ind w:firstLine="0"/>
              <w:rPr>
                <w:rFonts w:ascii="宋体" w:hAnsi="宋体" w:cs="宋体"/>
                <w:spacing w:val="0"/>
              </w:rPr>
            </w:pPr>
            <w:r>
              <w:rPr>
                <w:rFonts w:hint="eastAsia" w:ascii="宋体" w:hAnsi="宋体" w:cs="宋体"/>
                <w:spacing w:val="0"/>
                <w:szCs w:val="24"/>
              </w:rPr>
              <w:t>1.3电子响应文件信封：响应文件正本电子版（Word格式及PDF格式），u盘请载明项目名称、项目编号、公司名称</w:t>
            </w:r>
          </w:p>
          <w:p>
            <w:pPr>
              <w:snapToGrid w:val="0"/>
              <w:spacing w:line="440" w:lineRule="exact"/>
              <w:jc w:val="left"/>
              <w:rPr>
                <w:rFonts w:ascii="宋体" w:hAnsi="宋体" w:cs="宋体"/>
                <w:sz w:val="24"/>
                <w:szCs w:val="24"/>
              </w:rPr>
            </w:pPr>
            <w:r>
              <w:rPr>
                <w:rFonts w:hint="eastAsia" w:ascii="宋体" w:hAnsi="宋体" w:cs="宋体"/>
                <w:sz w:val="24"/>
                <w:szCs w:val="24"/>
              </w:rPr>
              <w:t>2、信封封面上应写明：</w:t>
            </w:r>
          </w:p>
          <w:p>
            <w:pPr>
              <w:snapToGrid w:val="0"/>
              <w:spacing w:line="440" w:lineRule="exact"/>
              <w:jc w:val="left"/>
              <w:rPr>
                <w:rFonts w:ascii="宋体" w:hAnsi="宋体" w:cs="宋体"/>
                <w:sz w:val="24"/>
                <w:szCs w:val="24"/>
              </w:rPr>
            </w:pPr>
            <w:r>
              <w:rPr>
                <w:rFonts w:hint="eastAsia" w:ascii="宋体" w:hAnsi="宋体" w:cs="宋体"/>
                <w:sz w:val="24"/>
                <w:szCs w:val="24"/>
              </w:rPr>
              <w:t>采购人；项目名称；项目编号；投标单位名称；（响应文件、开标一览表、电子响应文件）；联系人和联系电话；并注明“开标时启封”字样。</w:t>
            </w:r>
          </w:p>
          <w:p>
            <w:pPr>
              <w:snapToGrid w:val="0"/>
              <w:spacing w:line="440" w:lineRule="exact"/>
              <w:jc w:val="left"/>
              <w:rPr>
                <w:rFonts w:ascii="宋体" w:hAnsi="宋体" w:cs="宋体"/>
                <w:sz w:val="24"/>
                <w:szCs w:val="24"/>
              </w:rPr>
            </w:pPr>
            <w:r>
              <w:rPr>
                <w:rFonts w:hint="eastAsia" w:ascii="宋体" w:hAnsi="宋体" w:cs="宋体"/>
                <w:sz w:val="24"/>
                <w:szCs w:val="24"/>
              </w:rPr>
              <w:t>3、信封封口处须加盖供应商公章及法人章，</w:t>
            </w:r>
          </w:p>
          <w:p>
            <w:pPr>
              <w:snapToGrid w:val="0"/>
              <w:spacing w:line="440" w:lineRule="exact"/>
              <w:jc w:val="left"/>
              <w:rPr>
                <w:rFonts w:ascii="宋体" w:hAnsi="宋体" w:cs="宋体"/>
                <w:sz w:val="24"/>
                <w:szCs w:val="24"/>
              </w:rPr>
            </w:pPr>
            <w:r>
              <w:rPr>
                <w:rFonts w:hint="eastAsia" w:ascii="宋体" w:hAnsi="宋体" w:cs="宋体"/>
                <w:b/>
                <w:bCs/>
                <w:sz w:val="24"/>
                <w:szCs w:val="24"/>
              </w:rPr>
              <w:t>4、未按竞争性磋商文件要求制作及密封响应文件的，投标被拒绝，u盘与响应文件恕不退还。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16</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响应文件的签署规定</w:t>
            </w:r>
          </w:p>
        </w:tc>
        <w:tc>
          <w:tcPr>
            <w:tcW w:w="7572" w:type="dxa"/>
            <w:vAlign w:val="center"/>
          </w:tcPr>
          <w:p>
            <w:pPr>
              <w:snapToGrid w:val="0"/>
              <w:spacing w:line="440" w:lineRule="exact"/>
              <w:rPr>
                <w:rFonts w:ascii="宋体" w:hAnsi="宋体" w:cs="宋体"/>
                <w:sz w:val="24"/>
                <w:szCs w:val="24"/>
              </w:rPr>
            </w:pPr>
            <w:r>
              <w:rPr>
                <w:rFonts w:hint="eastAsia" w:ascii="宋体" w:hAnsi="宋体" w:cs="宋体"/>
                <w:sz w:val="24"/>
                <w:szCs w:val="24"/>
              </w:rPr>
              <w:t>1.响应文件的页面必须用印刷体打印。</w:t>
            </w:r>
          </w:p>
          <w:p>
            <w:pPr>
              <w:snapToGrid w:val="0"/>
              <w:spacing w:line="440" w:lineRule="exact"/>
              <w:rPr>
                <w:rFonts w:ascii="宋体" w:hAnsi="宋体" w:cs="宋体"/>
                <w:sz w:val="24"/>
                <w:szCs w:val="24"/>
              </w:rPr>
            </w:pPr>
            <w:r>
              <w:rPr>
                <w:rFonts w:hint="eastAsia" w:ascii="宋体" w:hAnsi="宋体" w:cs="宋体"/>
                <w:sz w:val="24"/>
                <w:szCs w:val="24"/>
              </w:rPr>
              <w:t>2.响应文件应清楚工整，一般不准修改。个别非实质性修改之处必须由供应商的法定代表人（负责人）或经其正式授权的代表在修改的每一页上签字或盖投标单位公章后才有效。</w:t>
            </w:r>
          </w:p>
          <w:p>
            <w:pPr>
              <w:snapToGrid w:val="0"/>
              <w:spacing w:line="440" w:lineRule="exact"/>
              <w:rPr>
                <w:rFonts w:ascii="宋体" w:hAnsi="宋体" w:cs="宋体"/>
                <w:bCs/>
                <w:sz w:val="24"/>
                <w:szCs w:val="24"/>
              </w:rPr>
            </w:pPr>
            <w:r>
              <w:rPr>
                <w:rFonts w:hint="eastAsia" w:ascii="宋体" w:hAnsi="宋体" w:cs="宋体"/>
                <w:sz w:val="24"/>
                <w:szCs w:val="24"/>
              </w:rPr>
              <w:t>3.响应文件应由法定代表人或法人授权代表在规定的签章处逐一签署或加盖单位公章</w:t>
            </w:r>
            <w:r>
              <w:rPr>
                <w:rFonts w:hint="eastAsia" w:ascii="宋体" w:hAnsi="宋体" w:cs="宋体"/>
                <w:bCs/>
                <w:sz w:val="24"/>
                <w:szCs w:val="24"/>
              </w:rPr>
              <w:t>，响应文件方为有效。</w:t>
            </w:r>
          </w:p>
          <w:p>
            <w:pPr>
              <w:snapToGrid w:val="0"/>
              <w:spacing w:line="440" w:lineRule="exact"/>
              <w:rPr>
                <w:rFonts w:ascii="宋体" w:hAnsi="宋体" w:cs="宋体"/>
                <w:bCs/>
                <w:sz w:val="24"/>
                <w:szCs w:val="24"/>
              </w:rPr>
            </w:pPr>
            <w:r>
              <w:rPr>
                <w:rFonts w:hint="eastAsia" w:ascii="宋体" w:hAnsi="宋体" w:cs="宋体"/>
                <w:sz w:val="24"/>
                <w:szCs w:val="24"/>
              </w:rPr>
              <w:t>4.</w:t>
            </w:r>
            <w:r>
              <w:rPr>
                <w:rFonts w:hint="eastAsia" w:ascii="宋体" w:hAnsi="宋体" w:cs="宋体"/>
                <w:bCs/>
                <w:sz w:val="24"/>
                <w:szCs w:val="24"/>
              </w:rPr>
              <w:t>响应文件正本需逐页在</w:t>
            </w:r>
            <w:r>
              <w:rPr>
                <w:rFonts w:hint="eastAsia" w:ascii="宋体" w:hAnsi="宋体" w:cs="宋体"/>
                <w:sz w:val="24"/>
                <w:szCs w:val="24"/>
              </w:rPr>
              <w:t>规定的签章处</w:t>
            </w:r>
            <w:r>
              <w:rPr>
                <w:rFonts w:hint="eastAsia" w:ascii="宋体" w:hAnsi="宋体" w:cs="宋体"/>
                <w:bCs/>
                <w:sz w:val="24"/>
                <w:szCs w:val="24"/>
              </w:rPr>
              <w:t>加盖公章、签署，并编好始末页码,如不按要求签署编制的造成的后果由供应商自行负责。</w:t>
            </w:r>
          </w:p>
          <w:p>
            <w:pPr>
              <w:snapToGrid w:val="0"/>
              <w:spacing w:line="440" w:lineRule="exact"/>
              <w:rPr>
                <w:rFonts w:ascii="宋体" w:hAnsi="宋体" w:cs="宋体"/>
                <w:sz w:val="24"/>
                <w:szCs w:val="24"/>
              </w:rPr>
            </w:pPr>
            <w:r>
              <w:rPr>
                <w:rFonts w:hint="eastAsia" w:ascii="宋体" w:hAnsi="宋体" w:cs="宋体"/>
                <w:sz w:val="24"/>
                <w:szCs w:val="24"/>
              </w:rPr>
              <w:t>5.所有响应文件必须提交正本</w:t>
            </w:r>
            <w:r>
              <w:rPr>
                <w:rFonts w:hint="eastAsia" w:ascii="宋体" w:hAnsi="宋体" w:cs="宋体"/>
                <w:sz w:val="24"/>
                <w:szCs w:val="24"/>
                <w:u w:val="single"/>
              </w:rPr>
              <w:t>一</w:t>
            </w:r>
            <w:r>
              <w:rPr>
                <w:rFonts w:hint="eastAsia" w:ascii="宋体" w:hAnsi="宋体" w:cs="宋体"/>
                <w:sz w:val="24"/>
                <w:szCs w:val="24"/>
              </w:rPr>
              <w:t>套和副本四套（如不满足将拒绝其投标），并在封面上标记“正本”或“副本”。</w:t>
            </w:r>
          </w:p>
          <w:p>
            <w:pPr>
              <w:snapToGrid w:val="0"/>
              <w:spacing w:line="440" w:lineRule="exact"/>
              <w:rPr>
                <w:rFonts w:ascii="宋体" w:hAnsi="宋体" w:cs="宋体"/>
                <w:sz w:val="24"/>
                <w:szCs w:val="24"/>
              </w:rPr>
            </w:pPr>
            <w:r>
              <w:rPr>
                <w:rFonts w:hint="eastAsia" w:ascii="宋体" w:hAnsi="宋体" w:cs="宋体"/>
                <w:sz w:val="24"/>
                <w:szCs w:val="24"/>
              </w:rPr>
              <w:t>6.响应文件的正本与副本应当完全一致。当正本和副本之间出现差异时，以正本为准。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17</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响应文件格式</w:t>
            </w:r>
          </w:p>
        </w:tc>
        <w:tc>
          <w:tcPr>
            <w:tcW w:w="7572" w:type="dxa"/>
            <w:vAlign w:val="center"/>
          </w:tcPr>
          <w:p>
            <w:pPr>
              <w:snapToGrid w:val="0"/>
              <w:spacing w:line="440" w:lineRule="exact"/>
              <w:rPr>
                <w:rFonts w:ascii="宋体" w:hAnsi="宋体" w:cs="宋体"/>
                <w:sz w:val="24"/>
                <w:szCs w:val="24"/>
              </w:rPr>
            </w:pPr>
            <w:r>
              <w:rPr>
                <w:rFonts w:hint="eastAsia" w:ascii="宋体" w:hAnsi="宋体" w:cs="宋体"/>
                <w:sz w:val="24"/>
                <w:szCs w:val="24"/>
              </w:rPr>
              <w:t>1.供应商应按竞争性磋商文件提供的范本格式认真填写响应文件、开标一览表。</w:t>
            </w:r>
          </w:p>
          <w:p>
            <w:pPr>
              <w:snapToGrid w:val="0"/>
              <w:spacing w:line="440" w:lineRule="exact"/>
              <w:rPr>
                <w:rFonts w:ascii="宋体" w:hAnsi="宋体" w:cs="宋体"/>
                <w:sz w:val="24"/>
                <w:szCs w:val="24"/>
              </w:rPr>
            </w:pPr>
            <w:r>
              <w:rPr>
                <w:rFonts w:hint="eastAsia" w:ascii="宋体" w:hAnsi="宋体" w:cs="宋体"/>
                <w:sz w:val="24"/>
                <w:szCs w:val="24"/>
              </w:rPr>
              <w:t>2.供应商应严格按竞争性磋商文件的格式要求及附件向采购人提交响应文件，否则视为不响应竞争性磋商文件要求，如竞争性磋商文件没有提供格式的，供应商可自行设置。</w:t>
            </w:r>
          </w:p>
          <w:p>
            <w:pPr>
              <w:widowControl/>
              <w:snapToGrid w:val="0"/>
              <w:spacing w:line="440" w:lineRule="exact"/>
              <w:jc w:val="left"/>
              <w:rPr>
                <w:rFonts w:ascii="宋体" w:hAnsi="宋体" w:cs="宋体"/>
                <w:sz w:val="24"/>
                <w:szCs w:val="24"/>
              </w:rPr>
            </w:pPr>
            <w:r>
              <w:rPr>
                <w:rFonts w:hint="eastAsia" w:ascii="宋体" w:hAnsi="宋体" w:cs="宋体"/>
                <w:sz w:val="24"/>
                <w:szCs w:val="24"/>
              </w:rPr>
              <w:t>3.供应商应将响应文件按规定的顺序编排、并应编制目录、逐页标注连续页码，</w:t>
            </w:r>
            <w:r>
              <w:rPr>
                <w:rFonts w:hint="eastAsia" w:ascii="宋体" w:hAnsi="宋体" w:cs="宋体"/>
                <w:b/>
                <w:bCs/>
                <w:sz w:val="24"/>
                <w:szCs w:val="24"/>
              </w:rPr>
              <w:t>必须采用胶装，</w:t>
            </w:r>
            <w:r>
              <w:rPr>
                <w:rFonts w:hint="eastAsia" w:ascii="宋体" w:hAnsi="宋体" w:cs="宋体"/>
                <w:b/>
                <w:sz w:val="24"/>
                <w:szCs w:val="24"/>
              </w:rPr>
              <w:t>不得采用活页装订，否则视为无效响应文件。</w:t>
            </w:r>
          </w:p>
          <w:p>
            <w:pPr>
              <w:widowControl/>
              <w:snapToGrid w:val="0"/>
              <w:spacing w:line="440" w:lineRule="exact"/>
              <w:jc w:val="left"/>
              <w:rPr>
                <w:rFonts w:ascii="宋体" w:hAnsi="宋体" w:cs="宋体"/>
                <w:b/>
                <w:sz w:val="24"/>
                <w:szCs w:val="24"/>
              </w:rPr>
            </w:pPr>
            <w:r>
              <w:rPr>
                <w:rFonts w:hint="eastAsia" w:ascii="宋体" w:hAnsi="宋体" w:cs="宋体"/>
                <w:sz w:val="24"/>
                <w:szCs w:val="24"/>
              </w:rPr>
              <w:t>4.电报、电话、传真、电子邮件等形式的投标概不接受。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18</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付款方式及币种</w:t>
            </w:r>
          </w:p>
        </w:tc>
        <w:tc>
          <w:tcPr>
            <w:tcW w:w="7572" w:type="dxa"/>
            <w:vAlign w:val="center"/>
          </w:tcPr>
          <w:p>
            <w:pPr>
              <w:overflowPunct w:val="0"/>
              <w:snapToGrid w:val="0"/>
              <w:spacing w:line="440" w:lineRule="exact"/>
              <w:rPr>
                <w:rFonts w:ascii="宋体" w:hAnsi="宋体" w:cs="宋体"/>
                <w:sz w:val="24"/>
                <w:szCs w:val="24"/>
              </w:rPr>
            </w:pPr>
            <w:r>
              <w:rPr>
                <w:rFonts w:hint="eastAsia" w:ascii="宋体" w:hAnsi="宋体" w:cs="宋体"/>
                <w:sz w:val="24"/>
                <w:szCs w:val="24"/>
              </w:rPr>
              <w:t>1、付款币种</w:t>
            </w:r>
          </w:p>
          <w:p>
            <w:pPr>
              <w:overflowPunct w:val="0"/>
              <w:snapToGrid w:val="0"/>
              <w:spacing w:line="440" w:lineRule="exact"/>
              <w:rPr>
                <w:rFonts w:ascii="宋体" w:hAnsi="宋体" w:cs="宋体"/>
                <w:sz w:val="24"/>
                <w:szCs w:val="24"/>
              </w:rPr>
            </w:pPr>
            <w:r>
              <w:rPr>
                <w:rFonts w:hint="eastAsia" w:ascii="宋体" w:hAnsi="宋体" w:cs="宋体"/>
                <w:sz w:val="24"/>
                <w:szCs w:val="24"/>
              </w:rPr>
              <w:t>本次招标所述的项目资金均以人民币支付。</w:t>
            </w:r>
          </w:p>
          <w:p>
            <w:pPr>
              <w:pStyle w:val="3"/>
              <w:spacing w:line="440" w:lineRule="exact"/>
              <w:ind w:firstLine="0"/>
              <w:rPr>
                <w:rFonts w:ascii="宋体" w:hAnsi="宋体" w:cs="宋体"/>
                <w:spacing w:val="0"/>
                <w:szCs w:val="24"/>
              </w:rPr>
            </w:pPr>
            <w:r>
              <w:rPr>
                <w:rFonts w:hint="eastAsia" w:ascii="宋体" w:hAnsi="宋体" w:cs="宋体"/>
                <w:spacing w:val="0"/>
                <w:szCs w:val="24"/>
              </w:rPr>
              <w:t>2、付款方式：</w:t>
            </w:r>
            <w:r>
              <w:rPr>
                <w:rFonts w:hint="eastAsia" w:ascii="宋体" w:hAnsi="宋体" w:cs="宋体"/>
                <w:b/>
                <w:spacing w:val="0"/>
                <w:szCs w:val="24"/>
              </w:rPr>
              <w:t>最终付款方式以和甲方单位签订合同为主。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19</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投标费用</w:t>
            </w:r>
          </w:p>
        </w:tc>
        <w:tc>
          <w:tcPr>
            <w:tcW w:w="7572" w:type="dxa"/>
            <w:vAlign w:val="center"/>
          </w:tcPr>
          <w:p>
            <w:pPr>
              <w:snapToGrid w:val="0"/>
              <w:spacing w:line="440" w:lineRule="exact"/>
              <w:rPr>
                <w:rFonts w:ascii="宋体" w:hAnsi="宋体" w:cs="宋体"/>
                <w:sz w:val="24"/>
                <w:szCs w:val="24"/>
              </w:rPr>
            </w:pPr>
            <w:r>
              <w:rPr>
                <w:rFonts w:hint="eastAsia" w:ascii="宋体" w:hAnsi="宋体" w:cs="宋体"/>
                <w:sz w:val="24"/>
                <w:szCs w:val="24"/>
              </w:rPr>
              <w:t>不论投标的结果如何，供应商均应自行承担所有与参加投标有关的全部费用。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rPr>
            </w:pPr>
            <w:r>
              <w:rPr>
                <w:rFonts w:hint="eastAsia" w:ascii="宋体" w:hAnsi="宋体" w:cs="宋体"/>
                <w:kern w:val="0"/>
                <w:sz w:val="24"/>
                <w:szCs w:val="24"/>
              </w:rPr>
              <w:t>20</w:t>
            </w:r>
          </w:p>
        </w:tc>
        <w:tc>
          <w:tcPr>
            <w:tcW w:w="1774" w:type="dxa"/>
            <w:vAlign w:val="center"/>
          </w:tcPr>
          <w:p>
            <w:pPr>
              <w:overflowPunct w:val="0"/>
              <w:snapToGrid w:val="0"/>
              <w:spacing w:line="440" w:lineRule="exact"/>
              <w:jc w:val="center"/>
              <w:rPr>
                <w:rFonts w:ascii="宋体" w:hAnsi="宋体" w:cs="宋体"/>
                <w:sz w:val="24"/>
                <w:szCs w:val="24"/>
              </w:rPr>
            </w:pPr>
            <w:r>
              <w:rPr>
                <w:rFonts w:hint="eastAsia" w:ascii="宋体" w:hAnsi="宋体" w:cs="宋体"/>
                <w:sz w:val="24"/>
                <w:szCs w:val="24"/>
              </w:rPr>
              <w:t>低于成本价不正当</w:t>
            </w:r>
          </w:p>
          <w:p>
            <w:pPr>
              <w:overflowPunct w:val="0"/>
              <w:snapToGrid w:val="0"/>
              <w:spacing w:line="440" w:lineRule="exact"/>
              <w:jc w:val="center"/>
              <w:rPr>
                <w:rFonts w:ascii="宋体" w:hAnsi="宋体" w:cs="宋体"/>
                <w:sz w:val="24"/>
                <w:szCs w:val="24"/>
              </w:rPr>
            </w:pPr>
            <w:r>
              <w:rPr>
                <w:rFonts w:hint="eastAsia" w:ascii="宋体" w:hAnsi="宋体" w:cs="宋体"/>
                <w:sz w:val="24"/>
                <w:szCs w:val="24"/>
              </w:rPr>
              <w:t>竞争预防措施</w:t>
            </w:r>
          </w:p>
        </w:tc>
        <w:tc>
          <w:tcPr>
            <w:tcW w:w="7572" w:type="dxa"/>
            <w:vAlign w:val="center"/>
          </w:tcPr>
          <w:p>
            <w:pPr>
              <w:snapToGrid w:val="0"/>
              <w:spacing w:line="440" w:lineRule="exact"/>
              <w:rPr>
                <w:rFonts w:ascii="宋体" w:hAnsi="宋体" w:cs="宋体"/>
                <w:sz w:val="24"/>
                <w:szCs w:val="24"/>
              </w:rPr>
            </w:pPr>
            <w:r>
              <w:rPr>
                <w:rFonts w:hint="eastAsia" w:ascii="宋体" w:hAnsi="宋体" w:cs="宋体"/>
                <w:sz w:val="24"/>
                <w:szCs w:val="24"/>
              </w:rPr>
              <w:t>在磋商过程中，磋商小组认为供应商的报价明显低于其他通过符合性审查供应商的报价，有可能影响产品质量或者不能诚信履约的，磋商小组应当要求其在磋商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napToGrid w:val="0"/>
              <w:spacing w:line="440" w:lineRule="exact"/>
              <w:rPr>
                <w:rFonts w:ascii="宋体" w:hAnsi="宋体" w:cs="宋体"/>
                <w:sz w:val="24"/>
                <w:szCs w:val="24"/>
              </w:rPr>
            </w:pPr>
            <w:r>
              <w:rPr>
                <w:rFonts w:hint="eastAsia" w:ascii="宋体" w:hAnsi="宋体" w:cs="宋体"/>
                <w:sz w:val="24"/>
                <w:szCs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napToGrid w:val="0"/>
              <w:spacing w:line="440" w:lineRule="exact"/>
              <w:rPr>
                <w:rFonts w:ascii="宋体" w:hAnsi="宋体" w:cs="宋体"/>
                <w:sz w:val="24"/>
                <w:szCs w:val="24"/>
              </w:rPr>
            </w:pPr>
            <w:r>
              <w:rPr>
                <w:rFonts w:hint="eastAsia" w:ascii="宋体" w:hAnsi="宋体" w:cs="宋体"/>
                <w:sz w:val="24"/>
                <w:szCs w:val="24"/>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21</w:t>
            </w:r>
          </w:p>
        </w:tc>
        <w:tc>
          <w:tcPr>
            <w:tcW w:w="1774" w:type="dxa"/>
            <w:vAlign w:val="center"/>
          </w:tcPr>
          <w:p>
            <w:pPr>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政府采购政策支持</w:t>
            </w:r>
          </w:p>
        </w:tc>
        <w:tc>
          <w:tcPr>
            <w:tcW w:w="7572" w:type="dxa"/>
          </w:tcPr>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1、本项目为非专门面向中小企业（含中型、小型、微型企业）采购项目，根据《政府采购促进中小企业发展暂行办法》（财库[2011]181号）的规定，磋商时将给予此类企业进行价格6%的优惠，监狱企业、残疾人福利性单位视同为小微企业，用优惠后的价格参与评审；</w:t>
            </w:r>
          </w:p>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2、政府采购强制采购：标记★符号的节能产品：符合《节能产品政府采购清单》(最新一期)目录内的强制采购节能产品。</w:t>
            </w:r>
          </w:p>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3、政府采购优先采购：(1)非标记★符号的节能产品；(2)环境标志产品；</w:t>
            </w:r>
          </w:p>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4、采购产品为《节能产品政府采购清单》(最新一期) 内非标记★符号的节能产品及《环境标志产品政府采购清单》(最新一期)内的产品；</w:t>
            </w:r>
          </w:p>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响应文件中对所供产品为节能、环境标志产品清单中的产品，在报价时必须对此类产品单独分项报价，计算出小计及占合同包总金额的百分比，并提供属于清单内产品的证明资料（从发布以上清单目录的权威媒体网站上下载的网页公告、目录清单、证书等），</w:t>
            </w:r>
            <w:r>
              <w:rPr>
                <w:rFonts w:hint="eastAsia" w:ascii="宋体" w:hAnsi="宋体" w:cs="宋体"/>
                <w:b/>
                <w:sz w:val="24"/>
                <w:szCs w:val="24"/>
                <w:highlight w:val="none"/>
              </w:rPr>
              <w:t>未单独分项报价且未提供属于清单内产品的证明资料的不给予折扣优惠。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widowControl/>
              <w:snapToGrid w:val="0"/>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22</w:t>
            </w:r>
          </w:p>
        </w:tc>
        <w:tc>
          <w:tcPr>
            <w:tcW w:w="1774" w:type="dxa"/>
            <w:vAlign w:val="center"/>
          </w:tcPr>
          <w:p>
            <w:pPr>
              <w:pStyle w:val="21"/>
              <w:adjustRightInd/>
              <w:snapToGrid w:val="0"/>
              <w:spacing w:line="440" w:lineRule="exact"/>
              <w:jc w:val="center"/>
              <w:rPr>
                <w:kern w:val="2"/>
                <w:highlight w:val="none"/>
              </w:rPr>
            </w:pPr>
            <w:r>
              <w:rPr>
                <w:rFonts w:hint="eastAsia"/>
                <w:kern w:val="2"/>
                <w:highlight w:val="none"/>
              </w:rPr>
              <w:t>公告发布媒体</w:t>
            </w:r>
          </w:p>
        </w:tc>
        <w:tc>
          <w:tcPr>
            <w:tcW w:w="7572" w:type="dxa"/>
            <w:vAlign w:val="center"/>
          </w:tcPr>
          <w:p>
            <w:pPr>
              <w:widowControl/>
              <w:snapToGrid w:val="0"/>
              <w:spacing w:line="440" w:lineRule="exact"/>
              <w:jc w:val="left"/>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中国政府采购网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9" w:type="dxa"/>
            <w:vAlign w:val="center"/>
          </w:tcPr>
          <w:p>
            <w:pPr>
              <w:overflowPunct w:val="0"/>
              <w:snapToGrid w:val="0"/>
              <w:spacing w:line="440" w:lineRule="exact"/>
              <w:jc w:val="center"/>
              <w:rPr>
                <w:rFonts w:ascii="宋体" w:hAnsi="宋体" w:cs="宋体"/>
                <w:bCs/>
                <w:sz w:val="24"/>
                <w:szCs w:val="24"/>
                <w:highlight w:val="none"/>
              </w:rPr>
            </w:pPr>
            <w:r>
              <w:rPr>
                <w:rFonts w:hint="eastAsia" w:ascii="宋体" w:hAnsi="宋体" w:cs="宋体"/>
                <w:bCs/>
                <w:sz w:val="24"/>
                <w:szCs w:val="24"/>
                <w:highlight w:val="none"/>
              </w:rPr>
              <w:t>备注</w:t>
            </w:r>
          </w:p>
        </w:tc>
        <w:tc>
          <w:tcPr>
            <w:tcW w:w="9346" w:type="dxa"/>
            <w:gridSpan w:val="2"/>
            <w:vAlign w:val="center"/>
          </w:tcPr>
          <w:p>
            <w:pPr>
              <w:snapToGrid w:val="0"/>
              <w:spacing w:line="440" w:lineRule="exact"/>
              <w:rPr>
                <w:rFonts w:ascii="宋体" w:hAnsi="宋体" w:cs="宋体"/>
                <w:bCs/>
                <w:sz w:val="24"/>
                <w:szCs w:val="24"/>
                <w:highlight w:val="none"/>
              </w:rPr>
            </w:pPr>
            <w:r>
              <w:rPr>
                <w:rFonts w:hint="eastAsia" w:ascii="宋体" w:hAnsi="宋体" w:cs="宋体"/>
                <w:bCs/>
                <w:sz w:val="24"/>
                <w:szCs w:val="24"/>
                <w:highlight w:val="none"/>
              </w:rPr>
              <w:t>1、竞争性磋商文件中部分加“*”、加粗、加下划线、废标、无效标、投标被拒绝字样的条款，为招标的实质性要求和条件，着重提醒各供应商注意，并认真查看竞争性磋商文件中的每一个条款及要求，因误读竞争性磋商文件而造成的后果，招标人概不负责。</w:t>
            </w:r>
          </w:p>
          <w:p>
            <w:pPr>
              <w:snapToGrid w:val="0"/>
              <w:spacing w:line="440" w:lineRule="exact"/>
              <w:rPr>
                <w:rFonts w:ascii="宋体" w:hAnsi="宋体" w:cs="宋体"/>
                <w:bCs/>
                <w:sz w:val="24"/>
                <w:szCs w:val="24"/>
                <w:highlight w:val="none"/>
              </w:rPr>
            </w:pPr>
            <w:r>
              <w:rPr>
                <w:rFonts w:hint="eastAsia" w:ascii="宋体" w:hAnsi="宋体" w:cs="宋体"/>
                <w:bCs/>
                <w:sz w:val="24"/>
                <w:szCs w:val="24"/>
                <w:highlight w:val="none"/>
              </w:rPr>
              <w:t>2、响应文件中有弄虚作假的内容，其响应文件作废。（如假证书、假业绩、隐瞒不良行为记录、夸大荣誉、使用非本单位在职员工的相关证件及不符合竞争性磋商文件规定的条款等）；在签订合同之前，供应商如发现供应商的响应文件有弄虚作假内容，招标人可拒绝与其签订合同。并将其列入政府采购黑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325" w:type="dxa"/>
            <w:gridSpan w:val="3"/>
            <w:vAlign w:val="center"/>
          </w:tcPr>
          <w:p>
            <w:pPr>
              <w:snapToGrid w:val="0"/>
              <w:spacing w:line="440" w:lineRule="exact"/>
              <w:rPr>
                <w:rFonts w:ascii="宋体" w:hAnsi="宋体" w:cs="宋体"/>
                <w:bCs/>
                <w:sz w:val="24"/>
                <w:szCs w:val="24"/>
                <w:highlight w:val="none"/>
              </w:rPr>
            </w:pPr>
            <w:r>
              <w:rPr>
                <w:rFonts w:hint="eastAsia" w:ascii="宋体" w:hAnsi="宋体" w:cs="宋体"/>
                <w:bCs/>
                <w:sz w:val="24"/>
                <w:szCs w:val="24"/>
                <w:highlight w:val="none"/>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的同时不得耽误本项目供货。</w:t>
            </w:r>
          </w:p>
        </w:tc>
      </w:tr>
    </w:tbl>
    <w:p>
      <w:pPr>
        <w:pStyle w:val="20"/>
        <w:spacing w:line="300" w:lineRule="auto"/>
        <w:jc w:val="center"/>
        <w:outlineLvl w:val="0"/>
        <w:rPr>
          <w:rFonts w:ascii="宋体" w:hAnsi="宋体" w:cs="宋体"/>
          <w:b/>
          <w:color w:val="auto"/>
          <w:kern w:val="2"/>
          <w:sz w:val="28"/>
          <w:szCs w:val="28"/>
          <w:highlight w:val="none"/>
        </w:rPr>
      </w:pPr>
      <w:bookmarkStart w:id="2" w:name="_Toc507513095"/>
    </w:p>
    <w:p>
      <w:pPr>
        <w:pStyle w:val="20"/>
        <w:spacing w:line="300" w:lineRule="auto"/>
        <w:jc w:val="center"/>
        <w:outlineLvl w:val="0"/>
        <w:rPr>
          <w:rFonts w:ascii="宋体" w:hAnsi="宋体" w:cs="宋体"/>
          <w:b/>
          <w:color w:val="auto"/>
          <w:kern w:val="2"/>
          <w:sz w:val="28"/>
          <w:szCs w:val="28"/>
          <w:highlight w:val="none"/>
        </w:rPr>
      </w:pPr>
      <w:r>
        <w:rPr>
          <w:rFonts w:hint="eastAsia" w:ascii="宋体" w:hAnsi="宋体" w:cs="宋体"/>
          <w:b/>
          <w:color w:val="auto"/>
          <w:kern w:val="2"/>
          <w:sz w:val="28"/>
          <w:szCs w:val="28"/>
          <w:highlight w:val="none"/>
        </w:rPr>
        <w:t>第二部分  招标说明</w:t>
      </w:r>
      <w:bookmarkEnd w:id="2"/>
    </w:p>
    <w:p>
      <w:pPr>
        <w:pStyle w:val="20"/>
        <w:spacing w:line="300" w:lineRule="auto"/>
        <w:jc w:val="center"/>
        <w:outlineLvl w:val="1"/>
        <w:rPr>
          <w:rFonts w:ascii="宋体" w:hAnsi="宋体" w:cs="宋体"/>
          <w:b/>
          <w:color w:val="auto"/>
          <w:kern w:val="2"/>
          <w:sz w:val="28"/>
          <w:szCs w:val="28"/>
          <w:highlight w:val="none"/>
        </w:rPr>
      </w:pPr>
      <w:bookmarkStart w:id="3" w:name="_Toc507513096"/>
      <w:r>
        <w:rPr>
          <w:rFonts w:hint="eastAsia" w:ascii="宋体" w:hAnsi="宋体" w:cs="宋体"/>
          <w:b/>
          <w:color w:val="auto"/>
          <w:kern w:val="2"/>
          <w:sz w:val="28"/>
          <w:szCs w:val="28"/>
          <w:highlight w:val="none"/>
        </w:rPr>
        <w:t>第一章  总则</w:t>
      </w:r>
      <w:bookmarkEnd w:id="3"/>
    </w:p>
    <w:p>
      <w:pPr>
        <w:spacing w:line="440" w:lineRule="exact"/>
        <w:rPr>
          <w:rFonts w:ascii="宋体" w:hAnsi="宋体" w:cs="宋体"/>
          <w:b/>
          <w:sz w:val="24"/>
          <w:szCs w:val="24"/>
          <w:highlight w:val="none"/>
        </w:rPr>
      </w:pPr>
      <w:r>
        <w:rPr>
          <w:rFonts w:hint="eastAsia" w:ascii="宋体" w:hAnsi="宋体" w:cs="宋体"/>
          <w:b/>
          <w:sz w:val="24"/>
          <w:szCs w:val="24"/>
          <w:highlight w:val="none"/>
        </w:rPr>
        <w:t>1. 适用范围</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1.1  本竞争性磋商文件仅适用于</w:t>
      </w:r>
      <w:r>
        <w:rPr>
          <w:rFonts w:hint="eastAsia" w:ascii="宋体" w:hAnsi="宋体" w:cs="宋体"/>
          <w:kern w:val="0"/>
          <w:sz w:val="24"/>
          <w:szCs w:val="24"/>
          <w:highlight w:val="none"/>
        </w:rPr>
        <w:t>乌鲁木齐职业大学</w:t>
      </w:r>
      <w:r>
        <w:rPr>
          <w:rFonts w:hint="eastAsia" w:ascii="宋体" w:hAnsi="宋体" w:cs="宋体"/>
          <w:sz w:val="24"/>
          <w:szCs w:val="24"/>
          <w:highlight w:val="none"/>
        </w:rPr>
        <w:t>的本次招标活动。</w:t>
      </w:r>
    </w:p>
    <w:p>
      <w:pPr>
        <w:tabs>
          <w:tab w:val="left" w:pos="1185"/>
        </w:tabs>
        <w:spacing w:line="440" w:lineRule="exact"/>
        <w:rPr>
          <w:rFonts w:ascii="宋体" w:hAnsi="宋体" w:cs="宋体"/>
          <w:b/>
          <w:sz w:val="24"/>
          <w:szCs w:val="24"/>
          <w:highlight w:val="none"/>
        </w:rPr>
      </w:pPr>
      <w:r>
        <w:rPr>
          <w:rFonts w:hint="eastAsia" w:ascii="宋体" w:hAnsi="宋体" w:cs="宋体"/>
          <w:b/>
          <w:sz w:val="24"/>
          <w:szCs w:val="24"/>
          <w:highlight w:val="none"/>
        </w:rPr>
        <w:t>2. 投标资格</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　具有承担本项目的能力以及符合下述条件的供应商（制造商、代理商）均为合格的供应商：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2.1.1.满足《中华人民共和国政府采购法》第二十二条规定；</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2.1.2.落实政府采购政策需满足的资格要求：符合政府采购优先（节约能源、保护环境）采购政策及促进中小企业（监狱企业、残疾人福利性单位）发展政策的，依据规定给予评审优惠。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2.1.3.本项目的特定资格要求：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（1）符合《中华人民共和国政府采购法》第二十二条的相关规定；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（2）具备有效的“一证一码”或“三证合一”的营业执照；</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（3）凡拟参加本次招标项目的供应商，如在“信用中国”网站（www.creditchina.gov.vn ）被列入失信被执行人、重大税收违法案件当事人名单、在中国政府采购网（www.ccgp.gov.vn ）被列入政府采购严重违法失信行为记录名单的（尚在处罚期内的），将拒绝其参本次政府采购活动；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（4）投标人近三年内在中国裁判文书网（http://wenshu.court.gov.cn/）无行贿犯罪记录；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（5）本项目不接受联合体投标。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 供应商存在下列情形之一的，拒绝其参加本次投标（已投标的按无效标处理）：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（1）为招标人不具有独立法人资格的附属机构（单位）；</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（2）为本标段前期准备提供设计或咨询服务的；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（3）为本标段提供招标代理服务的；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（4）法定代表人为同一人的两个及两个以上法人，母公司、全资子公司及其控股公司，在同一货物采购招标中同时投标的；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（5）单位负责人为同一人或者存在直接控股、管理关系的不同供应商（服务商），不得参加同一合同项下的政府采购活动；</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（6）被责令停业的；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（7）被暂停或取消投标资格的；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（8）财产被接管或冻结的；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（9）在最近三年内有骗取中标或严重违约或重大质量问题的，受到行政处罚的。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2.3 有下列情形之一的，视为供应商串通投标，其投标无效：</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（1）不同供应商的响应文件由同一单位或者个人编制。</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（2）不同供应商委托同一单位或者个人办理投标事宜。</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（3）不同供应商的响应文件载明的项目管理成员或者联系人员为同一人。</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（4）不同供应商的响应文件异常一致或者投标报价呈规律性差异。</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（5）不同供应商的响应文件相互混装。</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（6）不同供应商的投标保证金从同一单位或者个人的账户转出。</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2.4 供应商在本次招标活动中，必须遵守《中华人民共和国政府采购法》及《中华人民共和国招标投标法》的规定。</w:t>
      </w:r>
    </w:p>
    <w:p>
      <w:pPr>
        <w:spacing w:line="440" w:lineRule="exact"/>
        <w:rPr>
          <w:rFonts w:ascii="宋体" w:hAnsi="宋体" w:cs="宋体"/>
          <w:b/>
          <w:sz w:val="24"/>
          <w:szCs w:val="24"/>
          <w:highlight w:val="none"/>
        </w:rPr>
      </w:pPr>
      <w:r>
        <w:rPr>
          <w:rFonts w:hint="eastAsia" w:ascii="宋体" w:hAnsi="宋体" w:cs="宋体"/>
          <w:b/>
          <w:sz w:val="24"/>
          <w:szCs w:val="24"/>
          <w:highlight w:val="none"/>
        </w:rPr>
        <w:t>3. 定义</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下列术语和缩写的定义为：</w:t>
      </w:r>
    </w:p>
    <w:p>
      <w:pPr>
        <w:tabs>
          <w:tab w:val="left" w:pos="1320"/>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3.1  “采购人”系指乌鲁木齐职业大学。</w:t>
      </w:r>
    </w:p>
    <w:p>
      <w:pPr>
        <w:tabs>
          <w:tab w:val="left" w:pos="900"/>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3.2  “招标方”系指采购人和招标代理机构的统称。</w:t>
      </w:r>
    </w:p>
    <w:p>
      <w:pPr>
        <w:tabs>
          <w:tab w:val="left" w:pos="1185"/>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3.3  “供应商”系指有资格的供应商（制造商、代理商）及投标表现人。</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3.4  “中标方”系指经磋商小组评定后得分最高并由磋商小组推荐的供应商。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3.5  “货物”、“产品”指本竞争性磋商文件中第四部分《采购需求》及《政府采购品目分类目录》(财库[2013]189号)所述所有货物及相关服务。</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3.6  采购信息安全产品的，应当采购经国家认证的信息安全产品；供应货物中的相关产品，供应商应提供由中国信息安全认证中心按国家标准认证颁发的有效认证证书。</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3.7 “节能产品”或者“环保产品”是指财政部发布的《节能产品政府采购清单》或者《环境标志产品政府采购清单》的产品。</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3.8 “进口产品”是指通过中国海关报关验放进入中国境内且产自关境外的产品，详见《关于政府采购进口产品管理有关问题的通知》(财库[2007]119号)。</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3.9  “服务”系指竞争性磋商文件中规定供应商须承担的质保、技术协助、培训及其他类似的责任。</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3.10  “响应”系指供应商根据采购人发布的竞争性磋商文件，编制响应文件并按规定投标的行为。</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3.11  “标段（包）”系指一个完整独立的投标项目。</w:t>
      </w:r>
    </w:p>
    <w:p>
      <w:pPr>
        <w:spacing w:line="440" w:lineRule="exact"/>
        <w:rPr>
          <w:rFonts w:ascii="宋体" w:hAnsi="宋体" w:cs="宋体"/>
          <w:b/>
          <w:sz w:val="24"/>
          <w:szCs w:val="24"/>
          <w:highlight w:val="none"/>
        </w:rPr>
      </w:pPr>
      <w:r>
        <w:rPr>
          <w:rFonts w:hint="eastAsia" w:ascii="宋体" w:hAnsi="宋体" w:cs="宋体"/>
          <w:b/>
          <w:sz w:val="24"/>
          <w:szCs w:val="24"/>
          <w:highlight w:val="none"/>
        </w:rPr>
        <w:t>4. 投标费用</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4.1  无论投标结果如何，凡参与招标、投标活动有关的所有费用将由供应商自行承担。</w:t>
      </w:r>
    </w:p>
    <w:p>
      <w:pPr>
        <w:tabs>
          <w:tab w:val="left" w:pos="1185"/>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4.2  供应商被视为熟悉本招标项目的各种情况以及与履行合同有关的一切情况。</w:t>
      </w:r>
    </w:p>
    <w:p>
      <w:pPr>
        <w:pStyle w:val="20"/>
        <w:spacing w:line="300" w:lineRule="auto"/>
        <w:jc w:val="center"/>
        <w:outlineLvl w:val="1"/>
        <w:rPr>
          <w:rFonts w:ascii="宋体" w:hAnsi="宋体" w:cs="宋体"/>
          <w:b/>
          <w:color w:val="auto"/>
          <w:kern w:val="2"/>
          <w:sz w:val="28"/>
          <w:szCs w:val="28"/>
          <w:highlight w:val="none"/>
        </w:rPr>
      </w:pPr>
      <w:bookmarkStart w:id="4" w:name="_Toc507513097"/>
      <w:r>
        <w:rPr>
          <w:rFonts w:hint="eastAsia" w:ascii="宋体" w:hAnsi="宋体" w:cs="宋体"/>
          <w:b/>
          <w:color w:val="auto"/>
          <w:kern w:val="2"/>
          <w:sz w:val="28"/>
          <w:szCs w:val="28"/>
          <w:highlight w:val="none"/>
        </w:rPr>
        <w:t xml:space="preserve">第二章  </w:t>
      </w:r>
      <w:bookmarkEnd w:id="4"/>
      <w:r>
        <w:rPr>
          <w:rFonts w:hint="eastAsia" w:ascii="宋体" w:hAnsi="宋体" w:cs="宋体"/>
          <w:b/>
          <w:color w:val="auto"/>
          <w:kern w:val="2"/>
          <w:sz w:val="28"/>
          <w:szCs w:val="28"/>
          <w:highlight w:val="none"/>
        </w:rPr>
        <w:t>竞争性磋商文件</w:t>
      </w:r>
    </w:p>
    <w:p>
      <w:pPr>
        <w:spacing w:line="440" w:lineRule="exact"/>
        <w:rPr>
          <w:rFonts w:ascii="宋体" w:hAnsi="宋体" w:cs="宋体"/>
          <w:b/>
          <w:sz w:val="24"/>
          <w:szCs w:val="24"/>
          <w:highlight w:val="none"/>
        </w:rPr>
      </w:pPr>
      <w:r>
        <w:rPr>
          <w:rFonts w:hint="eastAsia" w:ascii="宋体" w:hAnsi="宋体" w:cs="宋体"/>
          <w:b/>
          <w:sz w:val="24"/>
          <w:szCs w:val="24"/>
          <w:highlight w:val="none"/>
        </w:rPr>
        <w:t>5. 竞争性磋商文件说明</w:t>
      </w:r>
    </w:p>
    <w:p>
      <w:pPr>
        <w:tabs>
          <w:tab w:val="left" w:pos="1185"/>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5.1  竞争性磋商文件组成如下：</w:t>
      </w:r>
    </w:p>
    <w:p>
      <w:pPr>
        <w:tabs>
          <w:tab w:val="left" w:pos="1185"/>
        </w:tabs>
        <w:spacing w:line="440" w:lineRule="exact"/>
        <w:ind w:firstLine="480" w:firstLineChars="200"/>
        <w:rPr>
          <w:rFonts w:ascii="宋体" w:hAnsi="宋体" w:cs="宋体"/>
          <w:b/>
          <w:sz w:val="24"/>
          <w:szCs w:val="24"/>
          <w:highlight w:val="none"/>
        </w:rPr>
      </w:pPr>
      <w:r>
        <w:rPr>
          <w:rFonts w:hint="eastAsia" w:ascii="宋体" w:hAnsi="宋体" w:cs="宋体"/>
          <w:sz w:val="24"/>
          <w:szCs w:val="24"/>
          <w:highlight w:val="none"/>
        </w:rPr>
        <w:t>招标公告</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第一部分  投标须知</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第二部分  招标说明</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第三部分  投标说明</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第四部分  采购需求</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第五部分  合同部分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第六部分  响应文件格式（范本格式）</w:t>
      </w:r>
    </w:p>
    <w:p>
      <w:pPr>
        <w:tabs>
          <w:tab w:val="left" w:pos="1185"/>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5.2  供应商应详细阅读竞争性磋商文件的全部内容。如果供应商未按照竞争性磋商文件要求提交全部资料或者响应文件没有对竞争性磋商文件在各方面的要求做出实质性响应，将导致其投标被拒绝。</w:t>
      </w:r>
    </w:p>
    <w:p>
      <w:pPr>
        <w:spacing w:line="440" w:lineRule="exact"/>
        <w:rPr>
          <w:rFonts w:ascii="宋体" w:hAnsi="宋体" w:cs="宋体"/>
          <w:b/>
          <w:sz w:val="24"/>
          <w:szCs w:val="24"/>
          <w:highlight w:val="none"/>
        </w:rPr>
      </w:pPr>
      <w:r>
        <w:rPr>
          <w:rFonts w:hint="eastAsia" w:ascii="宋体" w:hAnsi="宋体" w:cs="宋体"/>
          <w:b/>
          <w:sz w:val="24"/>
          <w:szCs w:val="24"/>
          <w:highlight w:val="none"/>
        </w:rPr>
        <w:t>6. 竞争性磋商文件的澄清</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6.1　供应商对竞争性磋商文件如有疑点，可在投标截止期的</w:t>
      </w:r>
      <w:r>
        <w:rPr>
          <w:rFonts w:hint="eastAsia" w:ascii="宋体" w:hAnsi="宋体" w:cs="宋体"/>
          <w:sz w:val="24"/>
          <w:szCs w:val="24"/>
          <w:highlight w:val="none"/>
          <w:u w:val="single"/>
        </w:rPr>
        <w:t>五日前</w:t>
      </w:r>
      <w:r>
        <w:rPr>
          <w:rFonts w:hint="eastAsia" w:ascii="宋体" w:hAnsi="宋体" w:cs="宋体"/>
          <w:sz w:val="24"/>
          <w:szCs w:val="24"/>
          <w:highlight w:val="none"/>
        </w:rPr>
        <w:t>按竞争性磋商文件中载明的地址以书面形式（包括信函、电报或传真，不包括电子邮件，下同）通知招标方要求澄清。招标方将视情况确定采用适当方式予以澄清。招标方认为有必要时，可将澄清内容（包括原提出问题，但不包括问题的来源）分发给所有供应商。</w:t>
      </w:r>
    </w:p>
    <w:p>
      <w:pPr>
        <w:spacing w:line="440" w:lineRule="exact"/>
        <w:rPr>
          <w:rFonts w:ascii="宋体" w:hAnsi="宋体" w:cs="宋体"/>
          <w:b/>
          <w:sz w:val="24"/>
          <w:szCs w:val="24"/>
          <w:highlight w:val="none"/>
        </w:rPr>
      </w:pPr>
      <w:r>
        <w:rPr>
          <w:rFonts w:hint="eastAsia" w:ascii="宋体" w:hAnsi="宋体" w:cs="宋体"/>
          <w:b/>
          <w:sz w:val="24"/>
          <w:szCs w:val="24"/>
          <w:highlight w:val="none"/>
        </w:rPr>
        <w:t>7. 竞争性磋商文件的修改或补充</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7.1　在投标截止期五日前的任何时间，招标方可主动或依据供应商要求澄清的问题而修改或补充竞争性磋商文件，并以书面形式或网上公告通知所有供应商，供应商在收到该通知后应立即以电报或传真的形式予以确认。</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7.2　为使供应商在准备投标时有适当的时间考虑响应文件的修改，招标方有权决定推迟投标截止时间和开标时间，并将此变更通知所有的供应商。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7.3　竞争性磋商文件的修改和补充文件将构成竞争性磋商文件的一部分，并且对供应商具有优先约束。</w:t>
      </w:r>
    </w:p>
    <w:p>
      <w:pPr>
        <w:spacing w:line="440" w:lineRule="exact"/>
        <w:rPr>
          <w:rFonts w:ascii="宋体" w:hAnsi="宋体" w:cs="宋体"/>
          <w:b/>
          <w:sz w:val="24"/>
          <w:szCs w:val="24"/>
          <w:highlight w:val="none"/>
        </w:rPr>
      </w:pPr>
      <w:r>
        <w:rPr>
          <w:rFonts w:hint="eastAsia" w:ascii="宋体" w:hAnsi="宋体" w:cs="宋体"/>
          <w:b/>
          <w:sz w:val="24"/>
          <w:szCs w:val="24"/>
          <w:highlight w:val="none"/>
        </w:rPr>
        <w:t>8.质疑须知</w:t>
      </w:r>
    </w:p>
    <w:p>
      <w:pPr>
        <w:spacing w:line="440" w:lineRule="exact"/>
        <w:ind w:firstLine="480" w:firstLineChars="200"/>
        <w:rPr>
          <w:rFonts w:ascii="宋体" w:hAnsi="宋体" w:cs="宋体"/>
          <w:b/>
          <w:sz w:val="24"/>
          <w:szCs w:val="24"/>
          <w:highlight w:val="none"/>
        </w:rPr>
      </w:pPr>
      <w:r>
        <w:rPr>
          <w:rFonts w:hint="eastAsia" w:ascii="宋体" w:hAnsi="宋体" w:cs="宋体"/>
          <w:sz w:val="24"/>
          <w:szCs w:val="24"/>
          <w:highlight w:val="none"/>
        </w:rPr>
        <w:t>供应商如需提出质疑的，应在法定质疑期内一次性提出针对同一采购程序环节的质疑。</w:t>
      </w:r>
    </w:p>
    <w:p>
      <w:pPr>
        <w:pStyle w:val="20"/>
        <w:spacing w:line="300" w:lineRule="auto"/>
        <w:jc w:val="center"/>
        <w:outlineLvl w:val="0"/>
        <w:rPr>
          <w:rFonts w:ascii="宋体" w:hAnsi="宋体" w:cs="宋体"/>
          <w:b/>
          <w:color w:val="auto"/>
          <w:kern w:val="2"/>
          <w:sz w:val="28"/>
          <w:szCs w:val="28"/>
          <w:highlight w:val="none"/>
        </w:rPr>
      </w:pPr>
      <w:bookmarkStart w:id="5" w:name="_Toc507513098"/>
      <w:r>
        <w:rPr>
          <w:rFonts w:hint="eastAsia" w:ascii="宋体" w:hAnsi="宋体" w:cs="宋体"/>
          <w:b/>
          <w:color w:val="auto"/>
          <w:kern w:val="2"/>
          <w:sz w:val="28"/>
          <w:szCs w:val="28"/>
          <w:highlight w:val="none"/>
        </w:rPr>
        <w:t>第三部分  投标说明</w:t>
      </w:r>
      <w:bookmarkEnd w:id="5"/>
    </w:p>
    <w:p>
      <w:pPr>
        <w:pStyle w:val="20"/>
        <w:spacing w:line="300" w:lineRule="auto"/>
        <w:jc w:val="center"/>
        <w:outlineLvl w:val="1"/>
        <w:rPr>
          <w:rFonts w:ascii="宋体" w:hAnsi="宋体" w:cs="宋体"/>
          <w:b/>
          <w:color w:val="auto"/>
          <w:kern w:val="2"/>
          <w:sz w:val="28"/>
          <w:szCs w:val="28"/>
          <w:highlight w:val="none"/>
        </w:rPr>
      </w:pPr>
      <w:bookmarkStart w:id="6" w:name="_Toc507513099"/>
      <w:r>
        <w:rPr>
          <w:rFonts w:hint="eastAsia" w:ascii="宋体" w:hAnsi="宋体" w:cs="宋体"/>
          <w:b/>
          <w:color w:val="auto"/>
          <w:kern w:val="2"/>
          <w:sz w:val="28"/>
          <w:szCs w:val="28"/>
          <w:highlight w:val="none"/>
        </w:rPr>
        <w:t>第一章  对供应商的资质要求</w:t>
      </w:r>
      <w:bookmarkEnd w:id="6"/>
    </w:p>
    <w:p>
      <w:pPr>
        <w:spacing w:line="440" w:lineRule="exact"/>
        <w:rPr>
          <w:rFonts w:ascii="宋体" w:hAnsi="宋体" w:cs="宋体"/>
          <w:b/>
          <w:sz w:val="24"/>
          <w:szCs w:val="24"/>
          <w:highlight w:val="none"/>
        </w:rPr>
      </w:pPr>
      <w:r>
        <w:rPr>
          <w:rFonts w:hint="eastAsia" w:ascii="宋体" w:hAnsi="宋体" w:cs="宋体"/>
          <w:b/>
          <w:sz w:val="24"/>
          <w:szCs w:val="24"/>
          <w:highlight w:val="none"/>
        </w:rPr>
        <w:t>1.开标会的资格审查要求、开标时间及地点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1.1、本项目开标的时间、地点已在供应商须知前附表列清。</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1.2、招标人将邀请所有供应商派代表参加开标会，供应商必须提交能够证明其具有履行本招标项目合同能力的资质证明文件，作为响应文件的一部分，具体要求如下：</w:t>
      </w:r>
    </w:p>
    <w:p>
      <w:pPr>
        <w:spacing w:line="440" w:lineRule="exact"/>
        <w:ind w:firstLine="482" w:firstLineChars="200"/>
        <w:rPr>
          <w:rFonts w:ascii="宋体" w:hAnsi="宋体" w:cs="宋体"/>
          <w:b/>
          <w:bCs/>
          <w:sz w:val="24"/>
          <w:szCs w:val="24"/>
          <w:highlight w:val="none"/>
        </w:rPr>
      </w:pPr>
      <w:r>
        <w:rPr>
          <w:rFonts w:hint="eastAsia" w:ascii="宋体" w:hAnsi="宋体" w:cs="宋体"/>
          <w:b/>
          <w:bCs/>
          <w:sz w:val="24"/>
          <w:szCs w:val="24"/>
          <w:highlight w:val="none"/>
        </w:rPr>
        <w:t>(1)法人代表或其委托代理人应携带本人身份证原件及复印件，委托代理人还应携带《法人代表授权委托书》原件；</w:t>
      </w:r>
    </w:p>
    <w:p>
      <w:pPr>
        <w:spacing w:line="440" w:lineRule="exact"/>
        <w:ind w:firstLine="482" w:firstLineChars="200"/>
        <w:rPr>
          <w:rFonts w:ascii="宋体" w:hAnsi="宋体" w:cs="宋体"/>
          <w:bCs/>
          <w:sz w:val="24"/>
          <w:szCs w:val="24"/>
          <w:highlight w:val="none"/>
        </w:rPr>
      </w:pPr>
      <w:r>
        <w:rPr>
          <w:rFonts w:hint="eastAsia" w:ascii="宋体" w:hAnsi="宋体" w:cs="宋体"/>
          <w:b/>
          <w:bCs/>
          <w:sz w:val="24"/>
          <w:szCs w:val="24"/>
          <w:highlight w:val="none"/>
        </w:rPr>
        <w:t>说明：上述资料为投标时开标资格审查的必备条件，供应商须单独携带，由监督人现场查验；如果缺项则视为对竞争性磋商文件资格审查内容的不响应，可作无效标处理。</w:t>
      </w:r>
    </w:p>
    <w:p>
      <w:pPr>
        <w:spacing w:line="440" w:lineRule="exact"/>
        <w:ind w:firstLine="480" w:firstLineChars="200"/>
        <w:rPr>
          <w:rFonts w:ascii="宋体" w:hAnsi="宋体" w:cs="宋体"/>
          <w:b/>
          <w:bCs/>
          <w:sz w:val="24"/>
          <w:szCs w:val="24"/>
          <w:highlight w:val="none"/>
        </w:rPr>
      </w:pPr>
      <w:r>
        <w:rPr>
          <w:rFonts w:hint="eastAsia" w:ascii="宋体" w:hAnsi="宋体" w:cs="宋体"/>
          <w:bCs/>
          <w:sz w:val="24"/>
          <w:szCs w:val="24"/>
          <w:highlight w:val="none"/>
        </w:rPr>
        <w:t>1.3  所有资格证明文件，</w:t>
      </w:r>
      <w:r>
        <w:rPr>
          <w:rFonts w:hint="eastAsia" w:ascii="宋体" w:hAnsi="宋体" w:cs="宋体"/>
          <w:b/>
          <w:bCs/>
          <w:sz w:val="24"/>
          <w:szCs w:val="24"/>
          <w:highlight w:val="none"/>
          <w:em w:val="dot"/>
        </w:rPr>
        <w:t>在正本中资格证明文件的复印件须加盖公章</w:t>
      </w:r>
      <w:r>
        <w:rPr>
          <w:rFonts w:hint="eastAsia" w:ascii="宋体" w:hAnsi="宋体" w:cs="宋体"/>
          <w:bCs/>
          <w:sz w:val="24"/>
          <w:szCs w:val="24"/>
          <w:highlight w:val="none"/>
        </w:rPr>
        <w:t>，以备资格审查时与原件核对（有特别说明的除外），副本中可为复印件。</w:t>
      </w:r>
    </w:p>
    <w:p>
      <w:pPr>
        <w:spacing w:line="440" w:lineRule="exact"/>
        <w:ind w:firstLine="480" w:firstLineChars="200"/>
        <w:rPr>
          <w:rFonts w:ascii="宋体" w:hAnsi="宋体" w:cs="宋体"/>
          <w:bCs/>
          <w:sz w:val="24"/>
          <w:szCs w:val="24"/>
          <w:highlight w:val="none"/>
        </w:rPr>
      </w:pPr>
      <w:r>
        <w:rPr>
          <w:rFonts w:hint="eastAsia" w:ascii="宋体" w:hAnsi="宋体" w:cs="宋体"/>
          <w:bCs/>
          <w:sz w:val="24"/>
          <w:szCs w:val="24"/>
          <w:highlight w:val="none"/>
        </w:rPr>
        <w:t>1.4　所有资格证明文件必须满足竞争性磋商文件的要求，否则将导致废标。</w:t>
      </w:r>
    </w:p>
    <w:p>
      <w:pPr>
        <w:pStyle w:val="20"/>
        <w:spacing w:line="300" w:lineRule="auto"/>
        <w:jc w:val="center"/>
        <w:outlineLvl w:val="1"/>
        <w:rPr>
          <w:rFonts w:ascii="宋体" w:hAnsi="宋体" w:cs="宋体"/>
          <w:b/>
          <w:color w:val="auto"/>
          <w:kern w:val="2"/>
          <w:sz w:val="28"/>
          <w:szCs w:val="28"/>
          <w:highlight w:val="none"/>
        </w:rPr>
      </w:pPr>
      <w:bookmarkStart w:id="7" w:name="_Toc507513100"/>
      <w:r>
        <w:rPr>
          <w:rFonts w:hint="eastAsia" w:ascii="宋体" w:hAnsi="宋体" w:cs="宋体"/>
          <w:b/>
          <w:color w:val="auto"/>
          <w:kern w:val="2"/>
          <w:sz w:val="28"/>
          <w:szCs w:val="28"/>
          <w:highlight w:val="none"/>
        </w:rPr>
        <w:t>第二章  响应文件的编写</w:t>
      </w:r>
      <w:bookmarkEnd w:id="7"/>
    </w:p>
    <w:p>
      <w:pPr>
        <w:spacing w:line="440" w:lineRule="exact"/>
        <w:rPr>
          <w:rFonts w:ascii="宋体" w:hAnsi="宋体" w:cs="宋体"/>
          <w:b/>
          <w:sz w:val="24"/>
          <w:szCs w:val="24"/>
          <w:highlight w:val="none"/>
        </w:rPr>
      </w:pPr>
      <w:r>
        <w:rPr>
          <w:rFonts w:hint="eastAsia" w:ascii="宋体" w:hAnsi="宋体" w:cs="宋体"/>
          <w:b/>
          <w:sz w:val="24"/>
          <w:szCs w:val="24"/>
          <w:highlight w:val="none"/>
        </w:rPr>
        <w:t>2. 要求</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  供应商应详细阅读竞争性磋商文件中的条款、规范、表示、条件和格式等所有内容，按竞争性磋商文件的要求份数提供响应文件，并保证所提供全部材料的真实性，使其投标对竞争性磋商文件做出实质性响应。否则，其投标视为无效。</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允许供应商对本竞争性磋商文件中的所有包投标，也可根据本企业生产或代理产品的情况对部分包进行投标，但不允许供应商对某一包中的一项或部分项进行投标。招标人可选择一家投标单位为所有包的成交人，也可选择若干个投标单位分别中标。</w:t>
      </w:r>
    </w:p>
    <w:p>
      <w:pPr>
        <w:spacing w:line="440" w:lineRule="exact"/>
        <w:rPr>
          <w:rFonts w:ascii="宋体" w:hAnsi="宋体" w:cs="宋体"/>
          <w:b/>
          <w:sz w:val="24"/>
          <w:szCs w:val="24"/>
          <w:highlight w:val="none"/>
        </w:rPr>
      </w:pPr>
      <w:r>
        <w:rPr>
          <w:rFonts w:hint="eastAsia" w:ascii="宋体" w:hAnsi="宋体" w:cs="宋体"/>
          <w:b/>
          <w:sz w:val="24"/>
          <w:szCs w:val="24"/>
          <w:highlight w:val="none"/>
        </w:rPr>
        <w:t>3. 响应文件语言和度量单位</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3.1  响应文件及供应商和招标方就招标、投标交换的文件和往来信件，须以中文书写。</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3.2  除在竞争性磋商文件的技术规格中另有规定外，计量单位应使用中华人民共和国法定计量单位。</w:t>
      </w:r>
    </w:p>
    <w:p>
      <w:pPr>
        <w:spacing w:line="440" w:lineRule="exact"/>
        <w:rPr>
          <w:rFonts w:ascii="宋体" w:hAnsi="宋体" w:cs="宋体"/>
          <w:b/>
          <w:sz w:val="24"/>
          <w:szCs w:val="24"/>
          <w:highlight w:val="none"/>
        </w:rPr>
      </w:pPr>
      <w:r>
        <w:rPr>
          <w:rFonts w:hint="eastAsia" w:ascii="宋体" w:hAnsi="宋体" w:cs="宋体"/>
          <w:b/>
          <w:sz w:val="24"/>
          <w:szCs w:val="24"/>
          <w:highlight w:val="none"/>
        </w:rPr>
        <w:t>4. 响应文件的组成</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4.1  供应商应按下列顺序排列、装订响应文件：</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商务部分</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（1）中华人民共和国政府采购法第二十二条规定的证明材料（附件1-1）</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（2）法定代表人身份证明书、法定代表人授权委托书（附件1-2）</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（3）投标函（附件1-3）</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（4）商务条款偏离表（附件1-4）</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（5）企业基本情况表、项目负责人简历表、拟投入本项目主要成员表（附件1-5）</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（6）经营业绩表（附件1-6）</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（7）反商业贿赂承诺书（附件1-7）</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（8）开标一览表（附件1-8）</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（9）明细报价表（附件1-9）</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（10）节能、环境标志产品优惠明细表（附件1-10）</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（11）节能、环境标志产品证明材料（附件1-11）</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（12）小微企业生产或销售的产品优惠明细表（附件1-12）</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（13）中小企业声明函（附件1-13）</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（14）监狱企业声明函（附件1-14）</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（15）残疾人福利性单位声明函（附件1-15）</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（16）信用查询截图（附件1-16）</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（17）竞争性磋商文件中要求提交的和供应商认为需要提供的其它说明和资料</w:t>
      </w:r>
    </w:p>
    <w:p>
      <w:pPr>
        <w:widowControl/>
        <w:spacing w:line="440" w:lineRule="exact"/>
        <w:ind w:firstLine="480" w:firstLineChars="200"/>
        <w:jc w:val="left"/>
        <w:rPr>
          <w:rFonts w:ascii="宋体" w:hAnsi="宋体" w:cs="宋体"/>
          <w:bCs/>
          <w:kern w:val="0"/>
          <w:sz w:val="24"/>
          <w:szCs w:val="24"/>
          <w:highlight w:val="none"/>
        </w:rPr>
      </w:pPr>
      <w:r>
        <w:rPr>
          <w:rFonts w:hint="eastAsia" w:ascii="宋体" w:hAnsi="宋体" w:cs="宋体"/>
          <w:bCs/>
          <w:kern w:val="0"/>
          <w:sz w:val="24"/>
          <w:szCs w:val="24"/>
          <w:highlight w:val="none"/>
        </w:rPr>
        <w:t>技术部分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zh-CN"/>
        </w:rPr>
        <w:t>军事化管理服务方案</w:t>
      </w:r>
      <w:r>
        <w:rPr>
          <w:rFonts w:hint="eastAsia" w:ascii="宋体" w:hAnsi="宋体" w:cs="宋体"/>
          <w:sz w:val="24"/>
          <w:szCs w:val="24"/>
          <w:highlight w:val="none"/>
        </w:rPr>
        <w:t>（格式自拟）</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（2）管理制度及服务承诺（格式自拟）</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（3）文件中要求提交的和供应商认为需要提供的其它说明和资料。</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4.1.1供应商的服务承诺应按不低于竞争性磋商文件中要求的服务标准做出响应。</w:t>
      </w:r>
    </w:p>
    <w:p>
      <w:pPr>
        <w:spacing w:line="440" w:lineRule="exact"/>
        <w:ind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4.1.2响应文件正本中所提供资料需加盖公章，副本为正本的复印件，正、副本不一致时，以正本为准。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4.2 开标一览表</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提交开标一览表是为了便于开标时唱标，供应商必须按本竞争性磋商文件所附的格式填写，签字并加盖公章，开标一览表中小写和大写不符，以大写为准。开标一览表中的大小写均须按法定格式正确填写。投标报价没有同时填报大写和小写的，其投标将被拒绝。 </w:t>
      </w:r>
    </w:p>
    <w:p>
      <w:pPr>
        <w:spacing w:line="440" w:lineRule="exact"/>
        <w:rPr>
          <w:rFonts w:ascii="宋体" w:hAnsi="宋体" w:cs="宋体"/>
          <w:b/>
          <w:sz w:val="24"/>
          <w:szCs w:val="24"/>
          <w:highlight w:val="none"/>
        </w:rPr>
      </w:pPr>
      <w:r>
        <w:rPr>
          <w:rFonts w:hint="eastAsia" w:ascii="宋体" w:hAnsi="宋体" w:cs="宋体"/>
          <w:b/>
          <w:sz w:val="24"/>
          <w:szCs w:val="24"/>
          <w:highlight w:val="none"/>
        </w:rPr>
        <w:t>5. 响应文件格式</w:t>
      </w:r>
    </w:p>
    <w:p>
      <w:pPr>
        <w:spacing w:line="440" w:lineRule="exact"/>
        <w:ind w:firstLine="480" w:firstLineChars="200"/>
        <w:rPr>
          <w:rFonts w:ascii="宋体" w:hAnsi="宋体" w:cs="宋体"/>
          <w:bCs/>
          <w:sz w:val="24"/>
          <w:szCs w:val="24"/>
          <w:highlight w:val="none"/>
        </w:rPr>
      </w:pPr>
      <w:r>
        <w:rPr>
          <w:rFonts w:hint="eastAsia" w:ascii="宋体" w:hAnsi="宋体" w:cs="宋体"/>
          <w:bCs/>
          <w:sz w:val="24"/>
          <w:szCs w:val="24"/>
          <w:highlight w:val="none"/>
        </w:rPr>
        <w:t>见第一部份 投标须知。</w:t>
      </w:r>
    </w:p>
    <w:p>
      <w:pPr>
        <w:spacing w:line="440" w:lineRule="exact"/>
        <w:rPr>
          <w:rFonts w:ascii="宋体" w:hAnsi="宋体" w:cs="宋体"/>
          <w:b/>
          <w:sz w:val="24"/>
          <w:szCs w:val="24"/>
          <w:highlight w:val="none"/>
        </w:rPr>
      </w:pPr>
      <w:r>
        <w:rPr>
          <w:rFonts w:hint="eastAsia" w:ascii="宋体" w:hAnsi="宋体" w:cs="宋体"/>
          <w:b/>
          <w:sz w:val="24"/>
          <w:szCs w:val="24"/>
          <w:highlight w:val="none"/>
        </w:rPr>
        <w:t>6. 投标报价</w:t>
      </w:r>
    </w:p>
    <w:p>
      <w:pPr>
        <w:spacing w:line="440" w:lineRule="exact"/>
        <w:ind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6.1  投标报价不符合竞争性磋商文件对投标报价要求的，其报价无效，不进入磋商阶段。</w:t>
      </w:r>
    </w:p>
    <w:p>
      <w:pPr>
        <w:spacing w:line="440" w:lineRule="exact"/>
        <w:ind w:firstLine="482" w:firstLineChars="200"/>
        <w:rPr>
          <w:rFonts w:ascii="宋体" w:hAnsi="宋体" w:cs="宋体"/>
          <w:b/>
          <w:sz w:val="24"/>
          <w:szCs w:val="24"/>
          <w:highlight w:val="none"/>
          <w:u w:val="single"/>
        </w:rPr>
      </w:pPr>
      <w:r>
        <w:rPr>
          <w:rFonts w:hint="eastAsia" w:ascii="宋体" w:hAnsi="宋体" w:cs="宋体"/>
          <w:b/>
          <w:sz w:val="24"/>
          <w:szCs w:val="24"/>
          <w:highlight w:val="none"/>
          <w:u w:val="single"/>
        </w:rPr>
        <w:t>6.1.1  所投所有产品仅接受一个报价。</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6.1.2  供应商应在明细报价表上标明综合单价和总价。</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（1）开标一览表内容与响应文件中相应内容不一致的，以开标一览表为准；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（2）大写金额和小写金额不一致的，以大写金额为准；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（3）综合单价金额小数点有明显错位的，以开标一览表的总价为准，并修改综合单价；</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（4）总价金额与按综合单价汇总金额不一致的，以综合单价金额计算结果为准。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同时出现两种以上不一致的，按照前款规定的顺序修正。修正后的报价经供应商确认后产生约束力，供应商不确认的，其投标无效。</w:t>
      </w:r>
    </w:p>
    <w:p>
      <w:pPr>
        <w:spacing w:line="440" w:lineRule="exact"/>
        <w:rPr>
          <w:rFonts w:ascii="宋体" w:hAnsi="宋体" w:cs="宋体"/>
          <w:b/>
          <w:sz w:val="24"/>
          <w:szCs w:val="24"/>
          <w:highlight w:val="none"/>
        </w:rPr>
      </w:pPr>
      <w:r>
        <w:rPr>
          <w:rFonts w:hint="eastAsia" w:ascii="宋体" w:hAnsi="宋体" w:cs="宋体"/>
          <w:b/>
          <w:sz w:val="24"/>
          <w:szCs w:val="24"/>
          <w:highlight w:val="none"/>
        </w:rPr>
        <w:t>7. 产品价格的货币单位</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7.1　产品价格单位为人民币。</w:t>
      </w:r>
    </w:p>
    <w:p>
      <w:pPr>
        <w:spacing w:line="440" w:lineRule="exact"/>
        <w:rPr>
          <w:rFonts w:ascii="宋体" w:hAnsi="宋体" w:cs="宋体"/>
          <w:b/>
          <w:sz w:val="24"/>
          <w:szCs w:val="24"/>
          <w:highlight w:val="none"/>
        </w:rPr>
      </w:pPr>
      <w:r>
        <w:rPr>
          <w:rFonts w:hint="eastAsia" w:ascii="宋体" w:hAnsi="宋体" w:cs="宋体"/>
          <w:b/>
          <w:sz w:val="24"/>
          <w:szCs w:val="24"/>
          <w:highlight w:val="none"/>
        </w:rPr>
        <w:t>8. 符合竞争性磋商文件规定的文件</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8.1 供应商应提交证明文件证明其拟投标的服务的合格性符合竞争性磋商文件规定。该证明文件作为响应文件的一部分。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8.2  供应商的服务承诺应按不低于竞争性磋商文件中要求的服务标准做出响应。</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8.3 没有按要求提供资料或提供资料不完全的或仅仅复制竞争性磋商文件提供的需求并与实际提供的需求不符，将被视为对竞争性磋商文件没有做出实质性响应，其风险由供应商自行承担。</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8.4 如果供应商提供的服务及货物不是供应商自己生产或拥有的，则必须得到技术拥有者或货物制造商向招标人提供该种货物/服务的正式授权。</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8.5 领取了竞争性磋商文件的供应商应认真阅读竞争性磋商文件的所有内容，按照竞争性磋商文件的要求编制响应文件，响应文件正本中所提供资料需加盖公章。</w:t>
      </w:r>
    </w:p>
    <w:p>
      <w:pPr>
        <w:spacing w:line="440" w:lineRule="exact"/>
        <w:rPr>
          <w:rFonts w:ascii="宋体" w:hAnsi="宋体" w:cs="宋体"/>
          <w:b/>
          <w:sz w:val="24"/>
          <w:szCs w:val="24"/>
          <w:highlight w:val="none"/>
        </w:rPr>
      </w:pPr>
      <w:r>
        <w:rPr>
          <w:rFonts w:hint="eastAsia" w:ascii="宋体" w:hAnsi="宋体" w:cs="宋体"/>
          <w:b/>
          <w:sz w:val="24"/>
          <w:szCs w:val="24"/>
          <w:highlight w:val="none"/>
        </w:rPr>
        <w:t>9. 投标有效期</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9.1　响应文件从开标之日起，投标有效期为</w:t>
      </w:r>
      <w:r>
        <w:rPr>
          <w:rFonts w:hint="eastAsia" w:ascii="宋体" w:hAnsi="宋体" w:cs="宋体"/>
          <w:sz w:val="24"/>
          <w:szCs w:val="24"/>
          <w:highlight w:val="none"/>
          <w:u w:val="single"/>
        </w:rPr>
        <w:t>九十</w:t>
      </w:r>
      <w:r>
        <w:rPr>
          <w:rFonts w:hint="eastAsia" w:ascii="宋体" w:hAnsi="宋体" w:cs="宋体"/>
          <w:sz w:val="24"/>
          <w:szCs w:val="24"/>
          <w:highlight w:val="none"/>
        </w:rPr>
        <w:t>天（如不满足将视为其投标无效）。</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9.2　在特殊情况下，招标方可与供应商协商延长响应文件的有效期。</w:t>
      </w:r>
    </w:p>
    <w:p>
      <w:pPr>
        <w:spacing w:line="440" w:lineRule="exact"/>
        <w:rPr>
          <w:rFonts w:ascii="宋体" w:hAnsi="宋体" w:cs="宋体"/>
          <w:b/>
          <w:sz w:val="24"/>
          <w:szCs w:val="24"/>
          <w:highlight w:val="none"/>
        </w:rPr>
      </w:pPr>
      <w:r>
        <w:rPr>
          <w:rFonts w:hint="eastAsia" w:ascii="宋体" w:hAnsi="宋体" w:cs="宋体"/>
          <w:b/>
          <w:sz w:val="24"/>
          <w:szCs w:val="24"/>
          <w:highlight w:val="none"/>
        </w:rPr>
        <w:t>10. 响应文件的签署规定</w:t>
      </w:r>
    </w:p>
    <w:p>
      <w:pPr>
        <w:spacing w:line="440" w:lineRule="exact"/>
        <w:ind w:firstLine="480" w:firstLineChars="200"/>
        <w:rPr>
          <w:rFonts w:ascii="宋体" w:hAnsi="宋体" w:cs="宋体"/>
          <w:bCs/>
          <w:sz w:val="24"/>
          <w:szCs w:val="24"/>
          <w:highlight w:val="none"/>
        </w:rPr>
      </w:pPr>
      <w:r>
        <w:rPr>
          <w:rFonts w:hint="eastAsia" w:ascii="宋体" w:hAnsi="宋体" w:cs="宋体"/>
          <w:bCs/>
          <w:sz w:val="24"/>
          <w:szCs w:val="24"/>
          <w:highlight w:val="none"/>
        </w:rPr>
        <w:t>见第一部份 投标须知。</w:t>
      </w:r>
    </w:p>
    <w:p>
      <w:pPr>
        <w:pStyle w:val="20"/>
        <w:spacing w:line="300" w:lineRule="auto"/>
        <w:jc w:val="center"/>
        <w:outlineLvl w:val="1"/>
        <w:rPr>
          <w:rFonts w:ascii="宋体" w:hAnsi="宋体" w:cs="宋体"/>
          <w:b/>
          <w:color w:val="auto"/>
          <w:kern w:val="2"/>
          <w:sz w:val="28"/>
          <w:szCs w:val="28"/>
          <w:highlight w:val="none"/>
        </w:rPr>
      </w:pPr>
      <w:bookmarkStart w:id="8" w:name="_Toc507513101"/>
      <w:r>
        <w:rPr>
          <w:rFonts w:hint="eastAsia" w:ascii="宋体" w:hAnsi="宋体" w:cs="宋体"/>
          <w:b/>
          <w:color w:val="auto"/>
          <w:kern w:val="2"/>
          <w:sz w:val="28"/>
          <w:szCs w:val="28"/>
          <w:highlight w:val="none"/>
        </w:rPr>
        <w:t>第三章  响应文件的递交</w:t>
      </w:r>
      <w:bookmarkEnd w:id="8"/>
    </w:p>
    <w:p>
      <w:pPr>
        <w:spacing w:line="440" w:lineRule="exact"/>
        <w:rPr>
          <w:rFonts w:ascii="宋体" w:hAnsi="宋体" w:cs="宋体"/>
          <w:b/>
          <w:sz w:val="24"/>
          <w:szCs w:val="24"/>
          <w:highlight w:val="none"/>
        </w:rPr>
      </w:pPr>
      <w:r>
        <w:rPr>
          <w:rFonts w:hint="eastAsia" w:ascii="宋体" w:hAnsi="宋体" w:cs="宋体"/>
          <w:b/>
          <w:sz w:val="24"/>
          <w:szCs w:val="24"/>
          <w:highlight w:val="none"/>
        </w:rPr>
        <w:t>12. 响应文件的标记</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12.1　任何不完整或不满足竞争性磋商文件要求的响应文件将被拒绝。</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12.2　由于不可抗拒原因或无法控制的事件而导致的丢失或损坏投标包装体内的响应文件时，招标方将不负责任。</w:t>
      </w:r>
    </w:p>
    <w:p>
      <w:pPr>
        <w:spacing w:line="440" w:lineRule="exact"/>
        <w:rPr>
          <w:rFonts w:ascii="宋体" w:hAnsi="宋体" w:cs="宋体"/>
          <w:b/>
          <w:sz w:val="24"/>
          <w:szCs w:val="24"/>
          <w:highlight w:val="none"/>
        </w:rPr>
      </w:pPr>
      <w:r>
        <w:rPr>
          <w:rFonts w:hint="eastAsia" w:ascii="宋体" w:hAnsi="宋体" w:cs="宋体"/>
          <w:b/>
          <w:sz w:val="24"/>
          <w:szCs w:val="24"/>
          <w:highlight w:val="none"/>
        </w:rPr>
        <w:t>13. 投标截止时间</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13.1  响应文件的递交不得迟于竞争性磋商文件规定的截止时间，以密封形式递交至指定开标地点。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13.2　所有响应文件不论派人送交还是通过邮寄的方式递交，都必须在招标方规定的投标截止时间之前送达竞争性磋商文件指定地点，在此之后送达的响应文件，为无效投标，响应文件将一律被拒绝。</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13.3  出现因竞争性磋商文件的修改而推迟投标截止时间的情况时，供应商则需按招标方的书面修改通知重新规定的投标时间递交。</w:t>
      </w:r>
    </w:p>
    <w:p>
      <w:pPr>
        <w:spacing w:line="440" w:lineRule="exact"/>
        <w:rPr>
          <w:rFonts w:ascii="宋体" w:hAnsi="宋体" w:cs="宋体"/>
          <w:b/>
          <w:sz w:val="24"/>
          <w:szCs w:val="24"/>
          <w:highlight w:val="none"/>
        </w:rPr>
      </w:pPr>
      <w:r>
        <w:rPr>
          <w:rFonts w:hint="eastAsia" w:ascii="宋体" w:hAnsi="宋体" w:cs="宋体"/>
          <w:b/>
          <w:sz w:val="24"/>
          <w:szCs w:val="24"/>
          <w:highlight w:val="none"/>
        </w:rPr>
        <w:t>14. 响应文件的修改和撤销</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14.1　供应商在递交响应文件后，可在规定的投标截止时间之前，对其响应文件以书面通知的形式进行修改或撤消。该通知须有供应商的法定代表人或其委托代理人的签字，并得到招标方的确认。</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14.2  供应商对响应文件修改的书面材料或撤消通知应按竞争性磋商文件要求进行密封、标注和递交，并注明“修改响应文件”或“撤消投标”字样，修改或撤销的内容须按竞争性磋商文件的要求签署、盖章，并作为响应文件的组成部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14.3　对响应文件修改的书面材料应于投标截止日前送达招标方，投标截止时间以后不得修改响应文件。</w:t>
      </w:r>
    </w:p>
    <w:p>
      <w:pPr>
        <w:spacing w:line="440" w:lineRule="exact"/>
        <w:ind w:firstLine="480" w:firstLineChars="200"/>
        <w:rPr>
          <w:rFonts w:ascii="宋体" w:hAnsi="宋体" w:cs="宋体"/>
          <w:b/>
          <w:sz w:val="24"/>
          <w:szCs w:val="24"/>
          <w:highlight w:val="none"/>
        </w:rPr>
      </w:pPr>
      <w:r>
        <w:rPr>
          <w:rFonts w:hint="eastAsia" w:ascii="宋体" w:hAnsi="宋体" w:cs="宋体"/>
          <w:sz w:val="24"/>
          <w:szCs w:val="24"/>
          <w:highlight w:val="none"/>
        </w:rPr>
        <w:t>14.4  供应商不得在开标后至投标有效期期满前撤销响应文件，否则招标方将不予退还其投标保证金。</w:t>
      </w:r>
    </w:p>
    <w:p>
      <w:pPr>
        <w:spacing w:line="440" w:lineRule="exact"/>
        <w:jc w:val="center"/>
        <w:outlineLvl w:val="1"/>
        <w:rPr>
          <w:rFonts w:ascii="宋体" w:hAnsi="宋体" w:cs="宋体"/>
          <w:sz w:val="24"/>
          <w:szCs w:val="24"/>
          <w:highlight w:val="none"/>
        </w:rPr>
      </w:pPr>
      <w:bookmarkStart w:id="9" w:name="_Toc507513102"/>
      <w:r>
        <w:rPr>
          <w:rFonts w:hint="eastAsia" w:ascii="宋体" w:hAnsi="宋体" w:cs="宋体"/>
          <w:b/>
          <w:sz w:val="24"/>
          <w:szCs w:val="24"/>
          <w:highlight w:val="none"/>
        </w:rPr>
        <w:t xml:space="preserve">第四章  </w:t>
      </w:r>
      <w:bookmarkEnd w:id="9"/>
      <w:r>
        <w:rPr>
          <w:rFonts w:hint="eastAsia" w:ascii="宋体" w:hAnsi="宋体" w:cs="宋体"/>
          <w:b/>
          <w:sz w:val="24"/>
          <w:szCs w:val="24"/>
          <w:highlight w:val="none"/>
        </w:rPr>
        <w:t>磋商小组</w:t>
      </w:r>
    </w:p>
    <w:p>
      <w:pPr>
        <w:spacing w:line="440" w:lineRule="exact"/>
        <w:rPr>
          <w:rFonts w:ascii="宋体" w:hAnsi="宋体" w:cs="宋体"/>
          <w:b/>
          <w:sz w:val="24"/>
          <w:szCs w:val="24"/>
          <w:highlight w:val="none"/>
        </w:rPr>
      </w:pPr>
      <w:r>
        <w:rPr>
          <w:rFonts w:hint="eastAsia" w:ascii="宋体" w:hAnsi="宋体" w:cs="宋体"/>
          <w:b/>
          <w:sz w:val="24"/>
          <w:szCs w:val="24"/>
          <w:highlight w:val="none"/>
        </w:rPr>
        <w:t>15磋商小组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15.1  招标方将根据《中华人民共和国政府采购法》和《中华人民共和国招标投标法》，依法组建本次招标的磋商小组，负责本次招标的磋商活动。磋商小组负责按竞争性磋商文件规定的定标标准向招标方推荐成交候选人，并标明排列顺序。</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15.2　磋商小组人选于开标前确定。磋商小组成员名单在中标结果确定前保密。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15.3  磋商小组由有关技术、经济等方面的五名以上专家组成。</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15.4  按前款规定，磋商小组的成员，由招标方从专家库采取随机抽取的方式确定。对于技术复杂、专业性要求较高或者国家有特殊要求的招标项目，采取随机抽取的方式抽取的专家不能满足磋商工作需要时，将采取直接确定的方式选定磋商小组的人选。</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15.5　磋商专家的条件和回避规定。</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15.5.1　磋商专家应符合下列条件：</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（1）熟悉有关政府采购和招标投标的法律法规；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（2）在相关专业领域工作满八年并具有高级职称或者同等专业水平；</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（3）具有与招标项目相关的实践经验；</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（4）能够认真、公正、诚实、廉洁的履行职责。</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15.5.2  有下列情形之一的，不得担任磋商小组成员：</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（1）与供应商或者供应商主要负责人有近亲关系的；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（2）与项目主管部门或者行政监督部门的人员有近亲关系的；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（3）与供应商有经济利益关系，可能影响对投标公正评审的；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（4）曾因在招标、磋商以及其他与招标投标有关活动中从事违法行为而受过行政处罚或刑事处罚的。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磋商小组成员有前款规定情形之一的，应当主动提出回避。</w:t>
      </w:r>
    </w:p>
    <w:p>
      <w:pPr>
        <w:spacing w:line="440" w:lineRule="exact"/>
        <w:ind w:firstLine="480" w:firstLineChars="200"/>
        <w:rPr>
          <w:rFonts w:ascii="宋体" w:hAnsi="宋体" w:cs="宋体"/>
          <w:sz w:val="24"/>
          <w:szCs w:val="24"/>
          <w:highlight w:val="none"/>
        </w:rPr>
      </w:pPr>
      <w:r>
        <w:rPr>
          <w:rFonts w:hint="eastAsia" w:ascii="宋体" w:hAnsi="宋体" w:cs="宋体"/>
          <w:bCs/>
          <w:sz w:val="24"/>
          <w:szCs w:val="24"/>
          <w:highlight w:val="none"/>
        </w:rPr>
        <w:t>15.6</w:t>
      </w:r>
      <w:r>
        <w:rPr>
          <w:rFonts w:hint="eastAsia" w:ascii="宋体" w:hAnsi="宋体" w:cs="宋体"/>
          <w:sz w:val="24"/>
          <w:szCs w:val="24"/>
          <w:highlight w:val="none"/>
        </w:rPr>
        <w:t>磋商小组成员应当熟悉并认真研究竞争性磋商文件，至少应了解和熟悉以下内容：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（1）招标目的；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（2）招标项目的范围、性质；</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（3）竞争性磋商文件中规定的主要技术要求、标准和商务条款；</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（4）竞争性磋商文件规定的磋商标准、磋商方法和在磋商过程中应考虑的相关因素。</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15.7  招标方应当向磋商小组提供磋商所需的重要信息和数据。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15.8  磋商小组应当根据竞争性磋商文件规定的磋商标准和方法，对响应文件进行系统地评审和比较。竞争性磋商文件中没有规定的标准和方法不得作为磋商的依据。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15.9  磋商小组成员应当客观、公正地履行职责，遵守职业道德，并对所提出的评审意见承担个人责任。磋商小组成员不得与任何供应商或者与招标结果有利害关系的人员进行私下接触，不得收受供应商、中介人或其他有利害关系人的财物或好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15.10  磋商小组成员和与本次磋商活动有关的工作人员，不得透露对响应文件的评审和比较、成交候选人的推荐情况以及与磋商有关的其他情况。</w:t>
      </w:r>
    </w:p>
    <w:p>
      <w:pPr>
        <w:spacing w:line="440" w:lineRule="exact"/>
        <w:ind w:firstLine="480" w:firstLineChars="200"/>
        <w:rPr>
          <w:rFonts w:ascii="宋体" w:hAnsi="宋体" w:cs="宋体"/>
          <w:b/>
          <w:sz w:val="24"/>
          <w:szCs w:val="24"/>
          <w:highlight w:val="none"/>
        </w:rPr>
      </w:pPr>
      <w:r>
        <w:rPr>
          <w:rFonts w:hint="eastAsia" w:ascii="宋体" w:hAnsi="宋体" w:cs="宋体"/>
          <w:sz w:val="24"/>
          <w:szCs w:val="24"/>
          <w:highlight w:val="none"/>
        </w:rPr>
        <w:t>15.11　与磋商活动有关的工作人员，是指磋商小组成员以外的、因参与磋商监督工作或者事务性工作而知悉有关磋商情况的所有人员。</w:t>
      </w:r>
    </w:p>
    <w:p>
      <w:pPr>
        <w:spacing w:line="440" w:lineRule="exact"/>
        <w:jc w:val="center"/>
        <w:outlineLvl w:val="1"/>
        <w:rPr>
          <w:rFonts w:ascii="宋体" w:hAnsi="宋体" w:cs="宋体"/>
          <w:b/>
          <w:sz w:val="24"/>
          <w:szCs w:val="24"/>
          <w:highlight w:val="none"/>
        </w:rPr>
      </w:pPr>
      <w:bookmarkStart w:id="10" w:name="_Toc507513103"/>
      <w:r>
        <w:rPr>
          <w:rFonts w:hint="eastAsia" w:ascii="宋体" w:hAnsi="宋体" w:cs="宋体"/>
          <w:b/>
          <w:sz w:val="24"/>
          <w:szCs w:val="24"/>
          <w:highlight w:val="none"/>
        </w:rPr>
        <w:t>第五章 开　标</w:t>
      </w:r>
      <w:bookmarkEnd w:id="10"/>
    </w:p>
    <w:p>
      <w:pPr>
        <w:spacing w:line="440" w:lineRule="exact"/>
        <w:rPr>
          <w:rFonts w:ascii="宋体" w:hAnsi="宋体" w:cs="宋体"/>
          <w:b/>
          <w:sz w:val="24"/>
          <w:szCs w:val="24"/>
          <w:highlight w:val="none"/>
        </w:rPr>
      </w:pPr>
      <w:r>
        <w:rPr>
          <w:rFonts w:hint="eastAsia" w:ascii="宋体" w:hAnsi="宋体" w:cs="宋体"/>
          <w:b/>
          <w:sz w:val="24"/>
          <w:szCs w:val="24"/>
          <w:highlight w:val="none"/>
        </w:rPr>
        <w:t>16. 开标</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16.1　本次招标按竞争性磋商文件的投标须知中规定的时间和地点进行公开开标，允许供应商的法定代表人或其授权人参加开标会。</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16.2　开标时将检查所有响应文件的密封情况，并在确认无误后拆封响应文件进行唱标。唱标以供应商单独提交的“开标一览表”的内容为准，并对唱标内容作以记录。</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16.3　开标和唱标的顺序，按照递交响应文件的先后顺序依次进行。</w:t>
      </w:r>
    </w:p>
    <w:p>
      <w:pPr>
        <w:tabs>
          <w:tab w:val="left" w:pos="1155"/>
        </w:tabs>
        <w:spacing w:line="440" w:lineRule="exact"/>
        <w:ind w:firstLine="480" w:firstLineChars="200"/>
        <w:rPr>
          <w:rFonts w:ascii="宋体" w:hAnsi="宋体" w:cs="宋体"/>
          <w:b/>
          <w:sz w:val="24"/>
          <w:szCs w:val="24"/>
          <w:highlight w:val="none"/>
        </w:rPr>
      </w:pPr>
      <w:r>
        <w:rPr>
          <w:rFonts w:hint="eastAsia" w:ascii="宋体" w:hAnsi="宋体" w:cs="宋体"/>
          <w:sz w:val="24"/>
          <w:szCs w:val="24"/>
          <w:highlight w:val="none"/>
        </w:rPr>
        <w:t>16.4　磋商原则以竞争性磋商文件的规定为准，并在开标会议上予以宣布。</w:t>
      </w:r>
    </w:p>
    <w:p>
      <w:pPr>
        <w:spacing w:line="440" w:lineRule="exact"/>
        <w:jc w:val="center"/>
        <w:outlineLvl w:val="1"/>
        <w:rPr>
          <w:rFonts w:ascii="宋体" w:hAnsi="宋体" w:cs="宋体"/>
          <w:b/>
          <w:sz w:val="24"/>
          <w:szCs w:val="24"/>
          <w:highlight w:val="none"/>
        </w:rPr>
      </w:pPr>
      <w:bookmarkStart w:id="11" w:name="_Toc507513104"/>
      <w:r>
        <w:rPr>
          <w:rFonts w:hint="eastAsia" w:ascii="宋体" w:hAnsi="宋体" w:cs="宋体"/>
          <w:b/>
          <w:sz w:val="24"/>
          <w:szCs w:val="24"/>
          <w:highlight w:val="none"/>
        </w:rPr>
        <w:t>第六章 评　标</w:t>
      </w:r>
      <w:bookmarkEnd w:id="11"/>
    </w:p>
    <w:p>
      <w:pPr>
        <w:spacing w:line="440" w:lineRule="exact"/>
        <w:rPr>
          <w:rFonts w:ascii="宋体" w:hAnsi="宋体" w:cs="宋体"/>
          <w:b/>
          <w:sz w:val="24"/>
          <w:szCs w:val="24"/>
          <w:highlight w:val="none"/>
        </w:rPr>
      </w:pPr>
      <w:r>
        <w:rPr>
          <w:rFonts w:hint="eastAsia" w:ascii="宋体" w:hAnsi="宋体" w:cs="宋体"/>
          <w:b/>
          <w:sz w:val="24"/>
          <w:szCs w:val="24"/>
          <w:highlight w:val="none"/>
        </w:rPr>
        <w:t>17. 磋商依据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17.1　磋商的依据为竞争性磋商文件。</w:t>
      </w:r>
    </w:p>
    <w:p>
      <w:pPr>
        <w:spacing w:line="440" w:lineRule="exact"/>
        <w:rPr>
          <w:rFonts w:ascii="宋体" w:hAnsi="宋体" w:cs="宋体"/>
          <w:b/>
          <w:sz w:val="24"/>
          <w:szCs w:val="24"/>
          <w:highlight w:val="none"/>
        </w:rPr>
      </w:pPr>
      <w:r>
        <w:rPr>
          <w:rFonts w:hint="eastAsia" w:ascii="宋体" w:hAnsi="宋体" w:cs="宋体"/>
          <w:b/>
          <w:sz w:val="24"/>
          <w:szCs w:val="24"/>
          <w:highlight w:val="none"/>
        </w:rPr>
        <w:t>18.磋商的报价方式</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18.1 采用报价的方式：</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 供应商提交的响应文件中的报价，在开标现场以公开的方式当场公布。该报价只允许有一个报价，任何有选择性的报价将不予接受。</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 磋商小组所有成员与供应商分别进行单独磋商。在磋商中，磋商的任何一方不得透露与磋商有关的其他供应商的技术资料、价格和其他信息。竞争性磋商文件有实质性变动的，磋商小组应以书面形式通知所有参加磋商的供应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18.2  磋商结束后，供应商可根据磋商情况，进行第二次报价（根据情况进行多轮报价），该报价为磋商的最终报价。供应商认为没有进行第二次报价的必要时，也可以不进行第二次报价。</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18.3　供应商在进行二次报价时，报价应用小写和大写同时书写，大小写不相符时，以大写为准，同时二次报价上还应写明供应商名称签字、盖章。</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修正错误的原则如下：大写金额与小写金额不一致的，以大写金额为准；总价金额与按单价汇总金额不一致的，以单价金额计算结果为准；单价金额小数点有明显错位的，以总价为准，并修改单价；对不同文字文本响应文件的解释发生异议的，以中文文本为准。按上述原则调整后的价格为评标价，对供应商具有约束力。如果供应商不接受修正后的价格，则其报价将被拒绝，其磋商保证金将被没收。</w:t>
      </w:r>
    </w:p>
    <w:p>
      <w:pPr>
        <w:spacing w:line="440" w:lineRule="exact"/>
        <w:ind w:firstLine="480" w:firstLineChars="200"/>
        <w:rPr>
          <w:rFonts w:ascii="宋体" w:hAnsi="宋体" w:cs="宋体"/>
          <w:highlight w:val="none"/>
        </w:rPr>
      </w:pPr>
      <w:r>
        <w:rPr>
          <w:rFonts w:hint="eastAsia" w:ascii="宋体" w:hAnsi="宋体" w:cs="宋体"/>
          <w:sz w:val="24"/>
          <w:szCs w:val="24"/>
          <w:highlight w:val="none"/>
        </w:rPr>
        <w:t>18.4　澄清：磋商小组对于响应文件中个别地方含义不明确、同类问题表述不一致或者有明显文字和计算错误的内容，可以书面形式（由磋商小组专家签字）要求供应商在规定的时间内（评审结束前）作出必要的澄清、说明或者补正。供应商的澄清、说明或者补正应当采用书面形式，由其法定代表人或授权代理人签字，并不得超出响应文件的范围或者改变响应文件的实质性内容。供应商拒不进行澄清、说明、补正的，或者不能在规定时间内做出书面澄清、说明、补正的，磋商小组将取消其继续参加磋商的资格。</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为有助于对响应文件进行审查、评估和比较，磋商小组将对认为需要（不是每一个）的供应商进行询标，请供应商澄清其投标内容，供应商有责任按照招标方通知的时间、地点指派专人进行答疑和澄清。询标时供应商代表应作书面记录，并对答疑和澄清的内容做出书面答复。</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答疑和澄清的内容应是书面的，但不得对投标的价格、技术指标和参数等内容进行实质性修改。澄清文件须由供应商法定代表人或其授权代表签字或加盖供应商公章，并作为响应文件的组成部分。</w:t>
      </w:r>
    </w:p>
    <w:p>
      <w:pPr>
        <w:spacing w:line="440" w:lineRule="exact"/>
        <w:rPr>
          <w:rFonts w:ascii="宋体" w:hAnsi="宋体" w:cs="宋体"/>
          <w:b/>
          <w:sz w:val="24"/>
          <w:szCs w:val="24"/>
          <w:highlight w:val="none"/>
        </w:rPr>
      </w:pPr>
      <w:r>
        <w:rPr>
          <w:rFonts w:hint="eastAsia" w:ascii="宋体" w:hAnsi="宋体" w:cs="宋体"/>
          <w:b/>
          <w:sz w:val="24"/>
          <w:szCs w:val="24"/>
          <w:highlight w:val="none"/>
        </w:rPr>
        <w:t>19. 对响应文件的评估和比较</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19.1　对实质性响应的响应文件进行评估和比较。</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19.2　对以下因素进行评估和比较：</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对响应文件的审查和响应性的确定；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对响应文件中供应商的财务、技术和生产/供货能力的确定；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对投标产品技术性能先进性和经济性的确定；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对供应商售后服务机构设置和能力的确定；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对供应商响应文件技术规格偏差的调整确定；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对供应商响应文件商务偏差的调整确定；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对供应商的技术、商务澄清内容答复的确定；</w:t>
      </w:r>
    </w:p>
    <w:p>
      <w:pPr>
        <w:numPr>
          <w:ilvl w:val="0"/>
          <w:numId w:val="2"/>
        </w:numPr>
        <w:tabs>
          <w:tab w:val="left" w:pos="540"/>
          <w:tab w:val="left" w:pos="126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对近三年经营业绩表的业绩评估确定；</w:t>
      </w:r>
    </w:p>
    <w:p>
      <w:pPr>
        <w:numPr>
          <w:ilvl w:val="0"/>
          <w:numId w:val="2"/>
        </w:numPr>
        <w:tabs>
          <w:tab w:val="left" w:pos="540"/>
        </w:tabs>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其他特殊要求因素（如节能、安全和环保等）。</w:t>
      </w:r>
    </w:p>
    <w:p>
      <w:pPr>
        <w:spacing w:line="440" w:lineRule="exact"/>
        <w:rPr>
          <w:rFonts w:ascii="宋体" w:hAnsi="宋体" w:cs="宋体"/>
          <w:b/>
          <w:sz w:val="24"/>
          <w:szCs w:val="24"/>
          <w:highlight w:val="none"/>
        </w:rPr>
      </w:pPr>
      <w:r>
        <w:rPr>
          <w:rFonts w:hint="eastAsia" w:ascii="宋体" w:hAnsi="宋体" w:cs="宋体"/>
          <w:b/>
          <w:sz w:val="24"/>
          <w:szCs w:val="24"/>
          <w:highlight w:val="none"/>
        </w:rPr>
        <w:t>20. 磋商过程的保密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20.1  开标后，凡是属于审查、澄清、评价和比较的有关资料以及授标建议等，磋商小组成员或参与磋商的有关工作人员均不得向供应商或其他无关的人员透露，违者给予警告、取消担任磋商小组成员的资格，不得再参加任何投标项目的磋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20.2 供应商在磋商过程中，所进行的试图影响磋商结果的不符合《中华人民共和国政府采购法》和《中华人民共和国招标投标法》及本次招标有关规定的活动，将被取消中标资格。</w:t>
      </w:r>
    </w:p>
    <w:p>
      <w:pPr>
        <w:spacing w:line="440" w:lineRule="exact"/>
        <w:rPr>
          <w:rFonts w:ascii="宋体" w:hAnsi="宋体" w:cs="宋体"/>
          <w:b/>
          <w:sz w:val="24"/>
          <w:szCs w:val="24"/>
          <w:highlight w:val="none"/>
        </w:rPr>
      </w:pPr>
      <w:r>
        <w:rPr>
          <w:rFonts w:hint="eastAsia" w:ascii="宋体" w:hAnsi="宋体" w:cs="宋体"/>
          <w:b/>
          <w:sz w:val="24"/>
          <w:szCs w:val="24"/>
          <w:highlight w:val="none"/>
        </w:rPr>
        <w:t>21. 初步评审</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21.1  磋商小组可以以书面方式要求供应商对响应文件中含义不明确、对同类问题表述不一致或者有明显文字和计算错误的内容作必要的澄清、说明或补正。澄清、说明或补正应以书面方式进行,且不得超出响应文件的范围或者改变响应文件的实质性内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21.2　招标方不接受不符合国家有关部门相关规定的投标报价或优惠方案。</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21.3　在磋商过程中，磋商小组发现供应商以他人名义投标、串通投标、以行贿手段谋取中标或者以其他弄虚作假方式投标的，该供应商的投标应作废标处理。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21.4  供应商的资格条件不符合国家有关规定和竞争性磋商文件要求的，或者拒不按照要求对响应文件进行澄清、说明或补正的，磋商小组可以否决其投标。</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21.5  磋商小组应当审查每一响应文件是否对竞争性磋商文件提出的所有实质性要求和条件做出满足。未能在实质上满足的投标，应作废标处理。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21.6　供应商不得误导、干扰招标方的磋商活动，否则将废除其投标。</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21.7　磋商小组应当根据竞争性磋商文件，审查并逐项列出响应文件的全部投标偏差。投标偏差分为重大偏差和细微偏差。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21.8  下列情况属于重大偏差：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（1）没有按照竞争性磋商文件要求提供投标保证金的；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（2）响应文件没有供应商授权代表签字和加盖公章的；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（3）响应文件中附有招标方不能接受的条件的；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（4）不符合竞争性磋商文件中规定的其他实质性要求的。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响应文件有上述情形之一的，为未能对竞争性磋商文件做出实质性满足的投标，并作废标处理。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21.9  细微偏差是指投标实质上满足了竞争性磋商文件要求，但在个别地方存在漏项或者提供了不完整的技术信息和数据等情况，并且补正这些遗漏或不完整不会对其他供应商造成不公平的结果。细微偏差不影响响应文件的有效性。</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磋商小组应当要求存在细小偏差的供应商在磋商结束前以书面形式予以补正。拒绝补正的，在详细评审时可以对细微偏差作不利于该供应商的量化。</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21.10 磋商小组根据本规定否决不合格投标或者界定为废标后，因有效投标不足三个使得投标明显缺乏竞争性时，根据《中华人民共和国政府采购法》及《中华人民共和国招标投标法》的相关规定，将作废标处理。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21.11  对响应文件满足竞争性磋商文件条款的审查：</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（1）开标后，磋商小组将组织对响应文件进行审查，检查响应文件是否完整，是否出现计算性错误，响应文件正本是否满足竞争性磋商文件的格式要求；</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（2）在对响应文件进行详细评估之前，磋商小组将依据供应商提供的资格证明文件审查供应商的财务和技术能力。如果确定供应商无能力履行合同，其投标将被拒绝；</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磋商小组将确定每一供应商是否对竞争性磋商文件的要求做出了实质性满足，而没有重大偏离。实质性满足的投标是指符合竞争性磋商文件的所有条款、条件和规定且没有重大偏离和保留的投标。重大偏离或保留系指影响到竞争性磋商文件规定的服务范围和质量，或限制了招标人的权力和供应商义务的规定，而纠正这些偏离将影响到其他提交实质性满足的供应商的公平竞争地位；</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（4）磋商小组判断响应文件的满足性仅基于响应文件本身而不靠外部证据；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（5）磋商小组将拒绝被确定为非实质性满足的投标。供应商不能通过修正或撤消不符合之处而使其投标成为实质性满足的投标。</w:t>
      </w:r>
    </w:p>
    <w:p>
      <w:pPr>
        <w:spacing w:line="440" w:lineRule="exact"/>
        <w:jc w:val="center"/>
        <w:rPr>
          <w:rFonts w:ascii="宋体" w:hAnsi="宋体" w:cs="宋体"/>
          <w:b/>
          <w:bCs/>
          <w:sz w:val="24"/>
          <w:szCs w:val="24"/>
          <w:highlight w:val="none"/>
        </w:rPr>
      </w:pPr>
      <w:r>
        <w:rPr>
          <w:rFonts w:hint="eastAsia" w:ascii="宋体" w:hAnsi="宋体" w:cs="宋体"/>
          <w:b/>
          <w:bCs/>
          <w:sz w:val="24"/>
          <w:szCs w:val="24"/>
          <w:highlight w:val="none"/>
        </w:rPr>
        <w:t>响应文件响应程度初步审查表</w:t>
      </w:r>
    </w:p>
    <w:p>
      <w:pPr>
        <w:spacing w:line="440" w:lineRule="exact"/>
        <w:rPr>
          <w:rFonts w:ascii="宋体" w:hAnsi="宋体" w:cs="宋体"/>
          <w:b/>
          <w:bCs/>
          <w:sz w:val="24"/>
          <w:szCs w:val="24"/>
          <w:highlight w:val="none"/>
        </w:rPr>
      </w:pPr>
      <w:r>
        <w:rPr>
          <w:rFonts w:hint="eastAsia" w:ascii="宋体" w:hAnsi="宋体" w:cs="宋体"/>
          <w:b/>
          <w:bCs/>
          <w:sz w:val="24"/>
          <w:szCs w:val="24"/>
          <w:highlight w:val="none"/>
        </w:rPr>
        <w:t>1.资格性审查</w:t>
      </w:r>
    </w:p>
    <w:tbl>
      <w:tblPr>
        <w:tblStyle w:val="15"/>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719"/>
        <w:gridCol w:w="2552"/>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7"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序号</w:t>
            </w:r>
          </w:p>
        </w:tc>
        <w:tc>
          <w:tcPr>
            <w:tcW w:w="4271" w:type="dxa"/>
            <w:gridSpan w:val="2"/>
            <w:vAlign w:val="center"/>
          </w:tcPr>
          <w:p>
            <w:pPr>
              <w:jc w:val="center"/>
              <w:rPr>
                <w:rFonts w:ascii="宋体" w:hAnsi="宋体" w:cs="宋体"/>
                <w:kern w:val="0"/>
                <w:szCs w:val="21"/>
                <w:highlight w:val="none"/>
              </w:rPr>
            </w:pPr>
            <w:r>
              <w:rPr>
                <w:rFonts w:hint="eastAsia" w:ascii="宋体" w:hAnsi="宋体" w:cs="宋体"/>
                <w:kern w:val="0"/>
                <w:szCs w:val="21"/>
                <w:highlight w:val="none"/>
              </w:rPr>
              <w:t>检查因素</w:t>
            </w:r>
          </w:p>
        </w:tc>
        <w:tc>
          <w:tcPr>
            <w:tcW w:w="4506"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Merge w:val="restart"/>
            <w:vAlign w:val="center"/>
          </w:tcPr>
          <w:p>
            <w:pPr>
              <w:jc w:val="center"/>
              <w:rPr>
                <w:rFonts w:ascii="宋体" w:hAnsi="宋体" w:cs="宋体"/>
                <w:szCs w:val="21"/>
                <w:highlight w:val="none"/>
              </w:rPr>
            </w:pPr>
            <w:r>
              <w:rPr>
                <w:rFonts w:hint="eastAsia" w:ascii="宋体" w:hAnsi="宋体" w:cs="宋体"/>
                <w:szCs w:val="21"/>
                <w:highlight w:val="none"/>
              </w:rPr>
              <w:t>1</w:t>
            </w:r>
          </w:p>
        </w:tc>
        <w:tc>
          <w:tcPr>
            <w:tcW w:w="1719" w:type="dxa"/>
            <w:vMerge w:val="restart"/>
            <w:vAlign w:val="center"/>
          </w:tcPr>
          <w:p>
            <w:pPr>
              <w:jc w:val="left"/>
              <w:rPr>
                <w:rFonts w:ascii="宋体" w:hAnsi="宋体" w:cs="宋体"/>
                <w:szCs w:val="21"/>
                <w:highlight w:val="none"/>
                <w:lang w:val="zh-CN"/>
              </w:rPr>
            </w:pPr>
            <w:r>
              <w:rPr>
                <w:rFonts w:hint="eastAsia" w:ascii="宋体" w:hAnsi="宋体" w:cs="宋体"/>
                <w:szCs w:val="21"/>
                <w:highlight w:val="none"/>
                <w:lang w:val="zh-CN"/>
              </w:rPr>
              <w:t>符合《中华人民共和国政府采购法》第二十二条规定，提供：</w:t>
            </w:r>
          </w:p>
        </w:tc>
        <w:tc>
          <w:tcPr>
            <w:tcW w:w="2552" w:type="dxa"/>
            <w:vAlign w:val="center"/>
          </w:tcPr>
          <w:p>
            <w:pPr>
              <w:spacing w:line="260" w:lineRule="exact"/>
              <w:jc w:val="left"/>
              <w:rPr>
                <w:rFonts w:ascii="宋体" w:hAnsi="宋体" w:cs="宋体"/>
                <w:szCs w:val="21"/>
                <w:highlight w:val="none"/>
              </w:rPr>
            </w:pPr>
            <w:r>
              <w:rPr>
                <w:rFonts w:hint="eastAsia" w:ascii="宋体" w:hAnsi="宋体" w:cs="宋体"/>
                <w:szCs w:val="21"/>
                <w:highlight w:val="none"/>
              </w:rPr>
              <w:t>（1）具有独立承担民事责任的能力</w:t>
            </w:r>
          </w:p>
        </w:tc>
        <w:tc>
          <w:tcPr>
            <w:tcW w:w="4506" w:type="dxa"/>
            <w:vAlign w:val="center"/>
          </w:tcPr>
          <w:p>
            <w:pPr>
              <w:spacing w:line="260" w:lineRule="exact"/>
              <w:rPr>
                <w:rFonts w:ascii="宋体" w:hAnsi="宋体" w:cs="宋体"/>
                <w:szCs w:val="21"/>
                <w:highlight w:val="none"/>
              </w:rPr>
            </w:pPr>
            <w:r>
              <w:rPr>
                <w:rFonts w:hint="eastAsia" w:ascii="宋体" w:hAnsi="宋体" w:cs="宋体"/>
                <w:szCs w:val="21"/>
                <w:highlight w:val="none"/>
              </w:rPr>
              <w:t>具有独立承担民事责任的能力，须提供相关证明材料，详见响应文件格式。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Merge w:val="continue"/>
            <w:vAlign w:val="center"/>
          </w:tcPr>
          <w:p>
            <w:pPr>
              <w:jc w:val="center"/>
              <w:rPr>
                <w:rFonts w:ascii="宋体" w:hAnsi="宋体" w:cs="宋体"/>
                <w:szCs w:val="21"/>
                <w:highlight w:val="none"/>
              </w:rPr>
            </w:pPr>
          </w:p>
        </w:tc>
        <w:tc>
          <w:tcPr>
            <w:tcW w:w="1719" w:type="dxa"/>
            <w:vMerge w:val="continue"/>
            <w:vAlign w:val="center"/>
          </w:tcPr>
          <w:p>
            <w:pPr>
              <w:jc w:val="left"/>
              <w:rPr>
                <w:rFonts w:ascii="宋体" w:hAnsi="宋体" w:cs="宋体"/>
                <w:szCs w:val="21"/>
                <w:highlight w:val="none"/>
                <w:lang w:val="zh-CN"/>
              </w:rPr>
            </w:pPr>
          </w:p>
        </w:tc>
        <w:tc>
          <w:tcPr>
            <w:tcW w:w="2552" w:type="dxa"/>
            <w:vAlign w:val="center"/>
          </w:tcPr>
          <w:p>
            <w:pPr>
              <w:spacing w:line="260" w:lineRule="exact"/>
              <w:jc w:val="left"/>
              <w:rPr>
                <w:rFonts w:ascii="宋体" w:hAnsi="宋体" w:cs="宋体"/>
                <w:szCs w:val="21"/>
                <w:highlight w:val="none"/>
              </w:rPr>
            </w:pPr>
            <w:r>
              <w:rPr>
                <w:rFonts w:hint="eastAsia" w:ascii="宋体" w:hAnsi="宋体" w:cs="宋体"/>
                <w:szCs w:val="21"/>
                <w:highlight w:val="none"/>
                <w:lang w:val="zh-CN"/>
              </w:rPr>
              <w:t>（2）</w:t>
            </w:r>
            <w:r>
              <w:rPr>
                <w:rFonts w:hint="eastAsia" w:ascii="宋体" w:hAnsi="宋体" w:cs="宋体"/>
                <w:szCs w:val="21"/>
                <w:highlight w:val="none"/>
              </w:rPr>
              <w:t>具有良好的商业信誉和健全的财务会计制度</w:t>
            </w:r>
          </w:p>
        </w:tc>
        <w:tc>
          <w:tcPr>
            <w:tcW w:w="4506" w:type="dxa"/>
            <w:vAlign w:val="center"/>
          </w:tcPr>
          <w:p>
            <w:pPr>
              <w:spacing w:line="260" w:lineRule="exact"/>
              <w:rPr>
                <w:rFonts w:ascii="宋体" w:hAnsi="宋体" w:cs="宋体"/>
                <w:szCs w:val="21"/>
                <w:highlight w:val="none"/>
              </w:rPr>
            </w:pPr>
            <w:r>
              <w:rPr>
                <w:rFonts w:hint="eastAsia" w:ascii="宋体" w:hAnsi="宋体" w:cs="宋体"/>
                <w:szCs w:val="21"/>
                <w:highlight w:val="none"/>
              </w:rPr>
              <w:t>须提供相关证明材料，详见响应文件格式。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Merge w:val="continue"/>
            <w:vAlign w:val="center"/>
          </w:tcPr>
          <w:p>
            <w:pPr>
              <w:jc w:val="center"/>
              <w:rPr>
                <w:rFonts w:ascii="宋体" w:hAnsi="宋体" w:cs="宋体"/>
                <w:szCs w:val="21"/>
                <w:highlight w:val="none"/>
              </w:rPr>
            </w:pPr>
          </w:p>
        </w:tc>
        <w:tc>
          <w:tcPr>
            <w:tcW w:w="1719" w:type="dxa"/>
            <w:vMerge w:val="continue"/>
            <w:vAlign w:val="center"/>
          </w:tcPr>
          <w:p>
            <w:pPr>
              <w:jc w:val="left"/>
              <w:rPr>
                <w:rFonts w:ascii="宋体" w:hAnsi="宋体" w:cs="宋体"/>
                <w:szCs w:val="21"/>
                <w:highlight w:val="none"/>
                <w:lang w:val="zh-CN"/>
              </w:rPr>
            </w:pPr>
          </w:p>
        </w:tc>
        <w:tc>
          <w:tcPr>
            <w:tcW w:w="2552" w:type="dxa"/>
            <w:vAlign w:val="center"/>
          </w:tcPr>
          <w:p>
            <w:pPr>
              <w:spacing w:line="260" w:lineRule="exact"/>
              <w:jc w:val="left"/>
              <w:rPr>
                <w:rFonts w:ascii="宋体" w:hAnsi="宋体" w:cs="宋体"/>
                <w:szCs w:val="21"/>
                <w:highlight w:val="none"/>
                <w:lang w:val="zh-CN"/>
              </w:rPr>
            </w:pPr>
            <w:r>
              <w:rPr>
                <w:rFonts w:hint="eastAsia" w:ascii="宋体" w:hAnsi="宋体" w:cs="宋体"/>
                <w:szCs w:val="21"/>
                <w:highlight w:val="none"/>
                <w:lang w:val="zh-CN"/>
              </w:rPr>
              <w:t>（3）具有履行合同所必须的设备和专业技术能力</w:t>
            </w:r>
          </w:p>
        </w:tc>
        <w:tc>
          <w:tcPr>
            <w:tcW w:w="4506" w:type="dxa"/>
            <w:vAlign w:val="center"/>
          </w:tcPr>
          <w:p>
            <w:pPr>
              <w:spacing w:line="260" w:lineRule="exact"/>
              <w:rPr>
                <w:rFonts w:ascii="宋体" w:hAnsi="宋体" w:cs="宋体"/>
                <w:szCs w:val="21"/>
                <w:highlight w:val="none"/>
              </w:rPr>
            </w:pPr>
            <w:r>
              <w:rPr>
                <w:rFonts w:hint="eastAsia" w:ascii="宋体" w:hAnsi="宋体" w:cs="宋体"/>
                <w:szCs w:val="21"/>
                <w:highlight w:val="none"/>
              </w:rPr>
              <w:t>须提供相关证明材料，详见响应文件格式。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Merge w:val="continue"/>
            <w:vAlign w:val="center"/>
          </w:tcPr>
          <w:p>
            <w:pPr>
              <w:jc w:val="center"/>
              <w:rPr>
                <w:rFonts w:ascii="宋体" w:hAnsi="宋体" w:cs="宋体"/>
                <w:szCs w:val="21"/>
                <w:highlight w:val="none"/>
              </w:rPr>
            </w:pPr>
          </w:p>
        </w:tc>
        <w:tc>
          <w:tcPr>
            <w:tcW w:w="1719" w:type="dxa"/>
            <w:vMerge w:val="continue"/>
            <w:vAlign w:val="center"/>
          </w:tcPr>
          <w:p>
            <w:pPr>
              <w:jc w:val="left"/>
              <w:rPr>
                <w:rFonts w:ascii="宋体" w:hAnsi="宋体" w:cs="宋体"/>
                <w:szCs w:val="21"/>
                <w:highlight w:val="none"/>
                <w:lang w:val="zh-CN"/>
              </w:rPr>
            </w:pPr>
          </w:p>
        </w:tc>
        <w:tc>
          <w:tcPr>
            <w:tcW w:w="2552" w:type="dxa"/>
            <w:vAlign w:val="center"/>
          </w:tcPr>
          <w:p>
            <w:pPr>
              <w:spacing w:line="260" w:lineRule="exact"/>
              <w:jc w:val="left"/>
              <w:rPr>
                <w:rFonts w:ascii="宋体" w:hAnsi="宋体" w:cs="宋体"/>
                <w:szCs w:val="21"/>
                <w:highlight w:val="none"/>
                <w:lang w:val="zh-CN"/>
              </w:rPr>
            </w:pPr>
            <w:r>
              <w:rPr>
                <w:rFonts w:hint="eastAsia" w:ascii="宋体" w:hAnsi="宋体" w:cs="宋体"/>
                <w:szCs w:val="21"/>
                <w:highlight w:val="none"/>
                <w:lang w:val="zh-CN"/>
              </w:rPr>
              <w:t>（4）有依法缴纳税收和社会保障金的良好记录</w:t>
            </w:r>
          </w:p>
        </w:tc>
        <w:tc>
          <w:tcPr>
            <w:tcW w:w="4506" w:type="dxa"/>
            <w:vAlign w:val="center"/>
          </w:tcPr>
          <w:p>
            <w:pPr>
              <w:spacing w:line="260" w:lineRule="exact"/>
              <w:rPr>
                <w:rFonts w:ascii="宋体" w:hAnsi="宋体" w:cs="宋体"/>
                <w:szCs w:val="21"/>
                <w:highlight w:val="none"/>
              </w:rPr>
            </w:pPr>
            <w:r>
              <w:rPr>
                <w:rFonts w:hint="eastAsia" w:ascii="宋体" w:hAnsi="宋体" w:cs="宋体"/>
                <w:szCs w:val="21"/>
                <w:highlight w:val="none"/>
              </w:rPr>
              <w:t>须提供相关证明材料，详见响应文件格式。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Merge w:val="continue"/>
            <w:vAlign w:val="center"/>
          </w:tcPr>
          <w:p>
            <w:pPr>
              <w:jc w:val="center"/>
              <w:rPr>
                <w:rFonts w:ascii="宋体" w:hAnsi="宋体" w:cs="宋体"/>
                <w:szCs w:val="21"/>
                <w:highlight w:val="none"/>
              </w:rPr>
            </w:pPr>
          </w:p>
        </w:tc>
        <w:tc>
          <w:tcPr>
            <w:tcW w:w="1719" w:type="dxa"/>
            <w:vMerge w:val="continue"/>
            <w:vAlign w:val="center"/>
          </w:tcPr>
          <w:p>
            <w:pPr>
              <w:jc w:val="left"/>
              <w:rPr>
                <w:rFonts w:ascii="宋体" w:hAnsi="宋体" w:cs="宋体"/>
                <w:szCs w:val="21"/>
                <w:highlight w:val="none"/>
                <w:lang w:val="zh-CN"/>
              </w:rPr>
            </w:pPr>
          </w:p>
        </w:tc>
        <w:tc>
          <w:tcPr>
            <w:tcW w:w="2552" w:type="dxa"/>
            <w:vAlign w:val="center"/>
          </w:tcPr>
          <w:p>
            <w:pPr>
              <w:spacing w:line="260" w:lineRule="exact"/>
              <w:jc w:val="left"/>
              <w:rPr>
                <w:rFonts w:ascii="宋体" w:hAnsi="宋体" w:cs="宋体"/>
                <w:szCs w:val="21"/>
                <w:highlight w:val="none"/>
                <w:lang w:val="zh-CN"/>
              </w:rPr>
            </w:pPr>
            <w:r>
              <w:rPr>
                <w:rFonts w:hint="eastAsia" w:ascii="宋体" w:hAnsi="宋体" w:cs="宋体"/>
                <w:szCs w:val="21"/>
                <w:highlight w:val="none"/>
              </w:rPr>
              <w:t>（5）参加政府采购活动近3年内，在经营活动中没有重大违法记录</w:t>
            </w:r>
          </w:p>
        </w:tc>
        <w:tc>
          <w:tcPr>
            <w:tcW w:w="4506" w:type="dxa"/>
            <w:vAlign w:val="center"/>
          </w:tcPr>
          <w:p>
            <w:pPr>
              <w:spacing w:line="260" w:lineRule="exact"/>
              <w:rPr>
                <w:rFonts w:ascii="宋体" w:hAnsi="宋体" w:cs="宋体"/>
                <w:szCs w:val="21"/>
                <w:highlight w:val="none"/>
              </w:rPr>
            </w:pPr>
            <w:r>
              <w:rPr>
                <w:rFonts w:hint="eastAsia" w:ascii="宋体" w:hAnsi="宋体" w:cs="宋体"/>
                <w:szCs w:val="21"/>
                <w:highlight w:val="none"/>
              </w:rPr>
              <w:t>须提供相关证明材料，详见响应文件格式。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Align w:val="center"/>
          </w:tcPr>
          <w:p>
            <w:pPr>
              <w:jc w:val="center"/>
              <w:rPr>
                <w:rFonts w:ascii="宋体" w:hAnsi="宋体" w:cs="宋体"/>
                <w:szCs w:val="21"/>
                <w:highlight w:val="none"/>
              </w:rPr>
            </w:pPr>
            <w:r>
              <w:rPr>
                <w:rFonts w:hint="eastAsia" w:ascii="宋体" w:hAnsi="宋体" w:cs="宋体"/>
                <w:szCs w:val="21"/>
                <w:highlight w:val="none"/>
              </w:rPr>
              <w:t>2</w:t>
            </w:r>
          </w:p>
        </w:tc>
        <w:tc>
          <w:tcPr>
            <w:tcW w:w="4271" w:type="dxa"/>
            <w:gridSpan w:val="2"/>
            <w:vAlign w:val="center"/>
          </w:tcPr>
          <w:p>
            <w:pPr>
              <w:spacing w:line="260" w:lineRule="exact"/>
              <w:jc w:val="left"/>
              <w:rPr>
                <w:rFonts w:ascii="宋体" w:hAnsi="宋体" w:cs="宋体"/>
                <w:szCs w:val="21"/>
                <w:highlight w:val="none"/>
              </w:rPr>
            </w:pPr>
            <w:r>
              <w:rPr>
                <w:rFonts w:hint="eastAsia" w:ascii="宋体" w:hAnsi="宋体" w:cs="宋体"/>
                <w:szCs w:val="21"/>
                <w:highlight w:val="none"/>
              </w:rPr>
              <w:t>投标文件按招标文件规定格式完整提供</w:t>
            </w:r>
          </w:p>
        </w:tc>
        <w:tc>
          <w:tcPr>
            <w:tcW w:w="4506" w:type="dxa"/>
            <w:vAlign w:val="center"/>
          </w:tcPr>
          <w:p>
            <w:pPr>
              <w:jc w:val="left"/>
              <w:rPr>
                <w:rFonts w:ascii="宋体" w:hAnsi="宋体" w:cs="宋体"/>
                <w:szCs w:val="21"/>
                <w:highlight w:val="none"/>
              </w:rPr>
            </w:pPr>
            <w:r>
              <w:rPr>
                <w:rFonts w:hint="eastAsia" w:ascii="宋体" w:hAnsi="宋体" w:cs="宋体"/>
                <w:szCs w:val="21"/>
                <w:highlight w:val="none"/>
              </w:rPr>
              <w:t>投标文件的格式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57" w:type="dxa"/>
            <w:vAlign w:val="center"/>
          </w:tcPr>
          <w:p>
            <w:pPr>
              <w:jc w:val="center"/>
              <w:rPr>
                <w:rFonts w:ascii="宋体" w:hAnsi="宋体" w:cs="宋体"/>
                <w:szCs w:val="21"/>
                <w:highlight w:val="none"/>
              </w:rPr>
            </w:pPr>
            <w:r>
              <w:rPr>
                <w:rFonts w:hint="eastAsia" w:ascii="宋体" w:hAnsi="宋体" w:cs="宋体"/>
                <w:szCs w:val="21"/>
                <w:highlight w:val="none"/>
              </w:rPr>
              <w:t>3</w:t>
            </w:r>
          </w:p>
        </w:tc>
        <w:tc>
          <w:tcPr>
            <w:tcW w:w="4271" w:type="dxa"/>
            <w:gridSpan w:val="2"/>
            <w:vAlign w:val="center"/>
          </w:tcPr>
          <w:p>
            <w:pPr>
              <w:jc w:val="left"/>
              <w:rPr>
                <w:rFonts w:ascii="宋体" w:hAnsi="宋体" w:cs="宋体"/>
                <w:szCs w:val="21"/>
                <w:highlight w:val="none"/>
              </w:rPr>
            </w:pPr>
            <w:r>
              <w:rPr>
                <w:rFonts w:hint="eastAsia" w:ascii="宋体" w:hAnsi="宋体" w:cs="宋体"/>
                <w:szCs w:val="21"/>
                <w:highlight w:val="none"/>
              </w:rPr>
              <w:t>投标保证金</w:t>
            </w:r>
          </w:p>
        </w:tc>
        <w:tc>
          <w:tcPr>
            <w:tcW w:w="4506" w:type="dxa"/>
            <w:vAlign w:val="center"/>
          </w:tcPr>
          <w:p>
            <w:pPr>
              <w:jc w:val="left"/>
              <w:rPr>
                <w:rFonts w:ascii="宋体" w:hAnsi="宋体" w:cs="宋体"/>
                <w:szCs w:val="21"/>
                <w:highlight w:val="none"/>
              </w:rPr>
            </w:pPr>
            <w:r>
              <w:rPr>
                <w:rFonts w:hint="eastAsia" w:ascii="宋体" w:hAnsi="宋体" w:cs="宋体"/>
                <w:szCs w:val="21"/>
                <w:highlight w:val="none"/>
              </w:rPr>
              <w:t>符合本招标文件关于投标保证金的</w:t>
            </w:r>
            <w:r>
              <w:rPr>
                <w:rFonts w:hint="eastAsia" w:ascii="宋体" w:hAnsi="宋体" w:cs="宋体"/>
                <w:szCs w:val="21"/>
                <w:highlight w:val="none"/>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4" w:type="dxa"/>
            <w:gridSpan w:val="4"/>
            <w:vAlign w:val="center"/>
          </w:tcPr>
          <w:p>
            <w:pPr>
              <w:jc w:val="left"/>
              <w:rPr>
                <w:rFonts w:ascii="宋体" w:hAnsi="宋体" w:cs="宋体"/>
                <w:szCs w:val="21"/>
                <w:highlight w:val="none"/>
              </w:rPr>
            </w:pPr>
            <w:r>
              <w:rPr>
                <w:rFonts w:hint="eastAsia" w:ascii="宋体" w:hAnsi="宋体" w:cs="宋体"/>
                <w:szCs w:val="21"/>
                <w:highlight w:val="none"/>
              </w:rPr>
              <w:t>备注：不响应以上条款视为废标</w:t>
            </w:r>
          </w:p>
        </w:tc>
      </w:tr>
    </w:tbl>
    <w:p>
      <w:pPr>
        <w:spacing w:line="440" w:lineRule="exact"/>
        <w:rPr>
          <w:rFonts w:ascii="宋体" w:hAnsi="宋体" w:cs="宋体"/>
          <w:b/>
          <w:bCs/>
          <w:sz w:val="24"/>
          <w:szCs w:val="24"/>
          <w:highlight w:val="none"/>
        </w:rPr>
      </w:pPr>
    </w:p>
    <w:p>
      <w:pPr>
        <w:spacing w:line="440" w:lineRule="exact"/>
        <w:rPr>
          <w:rFonts w:ascii="宋体" w:hAnsi="宋体" w:cs="宋体"/>
          <w:b/>
          <w:bCs/>
          <w:sz w:val="24"/>
          <w:szCs w:val="24"/>
          <w:highlight w:val="none"/>
        </w:rPr>
      </w:pPr>
      <w:r>
        <w:rPr>
          <w:rFonts w:hint="eastAsia" w:ascii="宋体" w:hAnsi="宋体" w:cs="宋体"/>
          <w:b/>
          <w:bCs/>
          <w:sz w:val="24"/>
          <w:szCs w:val="24"/>
          <w:highlight w:val="none"/>
        </w:rPr>
        <w:t>2.符合性审查</w:t>
      </w:r>
    </w:p>
    <w:tbl>
      <w:tblPr>
        <w:tblStyle w:val="15"/>
        <w:tblW w:w="98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5"/>
        <w:gridCol w:w="6861"/>
        <w:gridCol w:w="459"/>
        <w:gridCol w:w="646"/>
        <w:gridCol w:w="646"/>
        <w:gridCol w:w="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506" w:type="dxa"/>
            <w:gridSpan w:val="2"/>
            <w:vMerge w:val="restart"/>
            <w:tcBorders>
              <w:top w:val="single" w:color="auto" w:sz="12" w:space="0"/>
              <w:right w:val="single" w:color="auto" w:sz="4" w:space="0"/>
            </w:tcBorders>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评审内容</w:t>
            </w:r>
          </w:p>
        </w:tc>
        <w:tc>
          <w:tcPr>
            <w:tcW w:w="2348" w:type="dxa"/>
            <w:gridSpan w:val="4"/>
            <w:tcBorders>
              <w:top w:val="single" w:color="auto" w:sz="12" w:space="0"/>
              <w:left w:val="single" w:color="auto" w:sz="4" w:space="0"/>
              <w:bottom w:val="single" w:color="auto" w:sz="4" w:space="0"/>
            </w:tcBorders>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506" w:type="dxa"/>
            <w:gridSpan w:val="2"/>
            <w:vMerge w:val="continue"/>
            <w:tcBorders>
              <w:right w:val="single" w:color="auto" w:sz="4" w:space="0"/>
            </w:tcBorders>
            <w:vAlign w:val="center"/>
          </w:tcPr>
          <w:p>
            <w:pPr>
              <w:spacing w:line="440" w:lineRule="exact"/>
              <w:jc w:val="center"/>
              <w:rPr>
                <w:rFonts w:ascii="宋体" w:hAnsi="宋体" w:cs="宋体"/>
                <w:b/>
                <w:sz w:val="24"/>
                <w:szCs w:val="24"/>
                <w:highlight w:val="none"/>
              </w:rPr>
            </w:pPr>
          </w:p>
        </w:tc>
        <w:tc>
          <w:tcPr>
            <w:tcW w:w="45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1</w:t>
            </w:r>
          </w:p>
        </w:tc>
        <w:tc>
          <w:tcPr>
            <w:tcW w:w="646" w:type="dxa"/>
            <w:tcBorders>
              <w:top w:val="single" w:color="auto" w:sz="4" w:space="0"/>
              <w:left w:val="single" w:color="auto" w:sz="4" w:space="0"/>
            </w:tcBorders>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2</w:t>
            </w:r>
          </w:p>
        </w:tc>
        <w:tc>
          <w:tcPr>
            <w:tcW w:w="646" w:type="dxa"/>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3</w:t>
            </w:r>
          </w:p>
        </w:tc>
        <w:tc>
          <w:tcPr>
            <w:tcW w:w="597" w:type="dxa"/>
            <w:vAlign w:val="center"/>
          </w:tcPr>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1</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kern w:val="0"/>
                <w:sz w:val="24"/>
                <w:szCs w:val="24"/>
                <w:highlight w:val="none"/>
              </w:rPr>
              <w:t>是否提供</w:t>
            </w:r>
            <w:r>
              <w:rPr>
                <w:rFonts w:hint="eastAsia" w:ascii="宋体" w:hAnsi="宋体" w:cs="宋体"/>
                <w:bCs/>
                <w:sz w:val="24"/>
                <w:szCs w:val="24"/>
                <w:highlight w:val="none"/>
              </w:rPr>
              <w:t>关于资格的声明函、投标函</w:t>
            </w:r>
            <w:r>
              <w:rPr>
                <w:rFonts w:hint="eastAsia" w:ascii="宋体" w:hAnsi="宋体" w:cs="宋体"/>
                <w:sz w:val="24"/>
                <w:szCs w:val="24"/>
                <w:highlight w:val="none"/>
              </w:rPr>
              <w:t>；</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2</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是否按竞争性磋商文件格式要求提供单位盖章及法定代表人或法定代表人授权的代理人签字或盖章的；</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3</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是否按规定提交响应文件份数，正本1份 副本4份；</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4</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是否按规定的格式填写，内容不全或关键字迹模糊、无法辨认的；</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5</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响应文件是否按照竞争性磋商文件要求编写、装订；</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6</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投标有效期是否满足竞争性磋商文件要求的；</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7</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供应商所报服务期限是否满足竞争性磋商文件规定期限的；</w:t>
            </w:r>
          </w:p>
        </w:tc>
        <w:tc>
          <w:tcPr>
            <w:tcW w:w="459" w:type="dxa"/>
            <w:tcBorders>
              <w:left w:val="single" w:color="auto" w:sz="4" w:space="0"/>
              <w:right w:val="single" w:color="auto" w:sz="4" w:space="0"/>
            </w:tcBorders>
            <w:vAlign w:val="center"/>
          </w:tcPr>
          <w:p>
            <w:pPr>
              <w:widowControl/>
              <w:shd w:val="clear" w:color="auto" w:fill="FAFAFA"/>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8</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响应文件是否附有招标人不能接受的条件；</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napToGrid w:val="0"/>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9</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是否有不符合竞争性磋商文件中规定的其他实质性要求；</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widowControl/>
              <w:shd w:val="clear" w:color="auto" w:fill="FAFAFA"/>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sz w:val="24"/>
                <w:szCs w:val="24"/>
                <w:highlight w:val="none"/>
              </w:rPr>
            </w:pPr>
            <w:r>
              <w:rPr>
                <w:rFonts w:hint="eastAsia" w:ascii="宋体" w:hAnsi="宋体" w:cs="宋体"/>
                <w:kern w:val="0"/>
                <w:sz w:val="24"/>
                <w:szCs w:val="24"/>
                <w:highlight w:val="none"/>
              </w:rPr>
              <w:t>10</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供应商是否有违法招标投标纪律的。</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spacing w:line="440" w:lineRule="exact"/>
              <w:jc w:val="center"/>
              <w:textAlignment w:val="center"/>
              <w:rPr>
                <w:rFonts w:ascii="宋体" w:hAnsi="宋体" w:cs="宋体"/>
                <w:kern w:val="0"/>
                <w:sz w:val="24"/>
                <w:szCs w:val="24"/>
                <w:highlight w:val="none"/>
              </w:rPr>
            </w:pPr>
            <w:r>
              <w:rPr>
                <w:rFonts w:hint="eastAsia" w:ascii="宋体" w:hAnsi="宋体" w:cs="宋体"/>
                <w:kern w:val="0"/>
                <w:sz w:val="24"/>
                <w:szCs w:val="24"/>
                <w:highlight w:val="none"/>
              </w:rPr>
              <w:t>11</w:t>
            </w:r>
          </w:p>
        </w:tc>
        <w:tc>
          <w:tcPr>
            <w:tcW w:w="6861" w:type="dxa"/>
            <w:tcBorders>
              <w:right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供应商投标报价是否超过预算价。</w:t>
            </w:r>
          </w:p>
        </w:tc>
        <w:tc>
          <w:tcPr>
            <w:tcW w:w="459" w:type="dxa"/>
            <w:tcBorders>
              <w:left w:val="single" w:color="auto" w:sz="4"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right w:val="single" w:color="auto" w:sz="4" w:space="0"/>
            </w:tcBorders>
            <w:vAlign w:val="center"/>
          </w:tcPr>
          <w:p>
            <w:pPr>
              <w:spacing w:line="440" w:lineRule="exact"/>
              <w:jc w:val="center"/>
              <w:rPr>
                <w:rFonts w:ascii="宋体" w:hAnsi="宋体" w:cs="宋体"/>
                <w:sz w:val="24"/>
                <w:szCs w:val="24"/>
                <w:highlight w:val="none"/>
              </w:rPr>
            </w:pPr>
          </w:p>
        </w:tc>
        <w:tc>
          <w:tcPr>
            <w:tcW w:w="597" w:type="dxa"/>
            <w:tcBorders>
              <w:left w:val="single" w:color="auto" w:sz="4" w:space="0"/>
            </w:tcBorders>
            <w:vAlign w:val="center"/>
          </w:tcPr>
          <w:p>
            <w:pPr>
              <w:spacing w:line="440" w:lineRule="exact"/>
              <w:jc w:val="center"/>
              <w:rPr>
                <w:rFonts w:ascii="宋体" w:hAnsi="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506" w:type="dxa"/>
            <w:gridSpan w:val="2"/>
            <w:tcBorders>
              <w:bottom w:val="single" w:color="auto" w:sz="12" w:space="0"/>
              <w:right w:val="single" w:color="auto" w:sz="4"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结论：是否通过评审</w:t>
            </w:r>
          </w:p>
        </w:tc>
        <w:tc>
          <w:tcPr>
            <w:tcW w:w="459" w:type="dxa"/>
            <w:tcBorders>
              <w:left w:val="single" w:color="auto" w:sz="4" w:space="0"/>
              <w:bottom w:val="single" w:color="auto" w:sz="12" w:space="0"/>
              <w:right w:val="single" w:color="auto" w:sz="4" w:space="0"/>
            </w:tcBorders>
            <w:vAlign w:val="center"/>
          </w:tcPr>
          <w:p>
            <w:pPr>
              <w:spacing w:line="440" w:lineRule="exact"/>
              <w:jc w:val="center"/>
              <w:rPr>
                <w:rFonts w:ascii="宋体" w:hAnsi="宋体" w:cs="宋体"/>
                <w:sz w:val="24"/>
                <w:szCs w:val="24"/>
                <w:highlight w:val="none"/>
              </w:rPr>
            </w:pPr>
          </w:p>
        </w:tc>
        <w:tc>
          <w:tcPr>
            <w:tcW w:w="646" w:type="dxa"/>
            <w:tcBorders>
              <w:left w:val="single" w:color="auto" w:sz="4" w:space="0"/>
              <w:bottom w:val="single" w:color="auto" w:sz="12" w:space="0"/>
            </w:tcBorders>
            <w:vAlign w:val="center"/>
          </w:tcPr>
          <w:p>
            <w:pPr>
              <w:spacing w:line="440" w:lineRule="exact"/>
              <w:jc w:val="center"/>
              <w:rPr>
                <w:rFonts w:ascii="宋体" w:hAnsi="宋体" w:cs="宋体"/>
                <w:sz w:val="24"/>
                <w:szCs w:val="24"/>
                <w:highlight w:val="none"/>
              </w:rPr>
            </w:pPr>
          </w:p>
        </w:tc>
        <w:tc>
          <w:tcPr>
            <w:tcW w:w="646" w:type="dxa"/>
            <w:tcBorders>
              <w:bottom w:val="single" w:color="auto" w:sz="12" w:space="0"/>
            </w:tcBorders>
            <w:vAlign w:val="center"/>
          </w:tcPr>
          <w:p>
            <w:pPr>
              <w:spacing w:line="440" w:lineRule="exact"/>
              <w:jc w:val="center"/>
              <w:rPr>
                <w:rFonts w:ascii="宋体" w:hAnsi="宋体" w:cs="宋体"/>
                <w:sz w:val="24"/>
                <w:szCs w:val="24"/>
                <w:highlight w:val="none"/>
              </w:rPr>
            </w:pPr>
          </w:p>
        </w:tc>
        <w:tc>
          <w:tcPr>
            <w:tcW w:w="597" w:type="dxa"/>
            <w:tcBorders>
              <w:bottom w:val="single" w:color="auto" w:sz="12" w:space="0"/>
            </w:tcBorders>
            <w:vAlign w:val="center"/>
          </w:tcPr>
          <w:p>
            <w:pPr>
              <w:spacing w:line="440" w:lineRule="exact"/>
              <w:jc w:val="center"/>
              <w:rPr>
                <w:rFonts w:ascii="宋体" w:hAnsi="宋体" w:cs="宋体"/>
                <w:sz w:val="24"/>
                <w:szCs w:val="24"/>
                <w:highlight w:val="none"/>
              </w:rPr>
            </w:pPr>
          </w:p>
        </w:tc>
      </w:tr>
    </w:tbl>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响应文件响应程度初步审查通过的投标企业，进入下一步详细评审阶段，未通过响应文件响应程度初步审查的企业，其投标作为无效标，不进入后期评审阶段。</w:t>
      </w:r>
    </w:p>
    <w:p>
      <w:pPr>
        <w:tabs>
          <w:tab w:val="left" w:pos="0"/>
        </w:tabs>
        <w:adjustRightInd w:val="0"/>
        <w:snapToGrid w:val="0"/>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21.12磋商小组将根据政府采购政策支持中小企业政策对最后报价进行价格折扣，折扣的价格将作为评审价格。</w:t>
      </w:r>
      <w:r>
        <w:rPr>
          <w:rFonts w:hint="eastAsia" w:ascii="宋体" w:hAnsi="宋体" w:cs="宋体"/>
          <w:kern w:val="0"/>
          <w:sz w:val="24"/>
          <w:szCs w:val="24"/>
          <w:highlight w:val="none"/>
          <w:lang w:val="zh-CN"/>
        </w:rPr>
        <w:t>供应商的评审</w:t>
      </w:r>
      <w:r>
        <w:rPr>
          <w:rFonts w:hint="eastAsia" w:ascii="宋体" w:hAnsi="宋体" w:cs="宋体"/>
          <w:bCs/>
          <w:sz w:val="24"/>
          <w:szCs w:val="24"/>
          <w:highlight w:val="none"/>
        </w:rPr>
        <w:t>价格由供应商代表签字确认。</w:t>
      </w:r>
    </w:p>
    <w:p>
      <w:pPr>
        <w:tabs>
          <w:tab w:val="left" w:pos="0"/>
        </w:tabs>
        <w:adjustRightInd w:val="0"/>
        <w:snapToGrid w:val="0"/>
        <w:spacing w:line="440" w:lineRule="exact"/>
        <w:rPr>
          <w:rFonts w:ascii="宋体" w:hAnsi="宋体" w:cs="宋体"/>
          <w:sz w:val="24"/>
          <w:szCs w:val="24"/>
          <w:highlight w:val="none"/>
        </w:rPr>
      </w:pPr>
      <w:r>
        <w:rPr>
          <w:rFonts w:hint="eastAsia" w:ascii="宋体" w:hAnsi="宋体" w:cs="宋体"/>
          <w:kern w:val="0"/>
          <w:sz w:val="24"/>
          <w:szCs w:val="24"/>
          <w:highlight w:val="none"/>
        </w:rPr>
        <w:t>（1）节能产品及环保产品</w:t>
      </w:r>
      <w:r>
        <w:rPr>
          <w:rFonts w:hint="eastAsia" w:ascii="宋体" w:hAnsi="宋体" w:cs="宋体"/>
          <w:sz w:val="24"/>
          <w:szCs w:val="24"/>
          <w:highlight w:val="none"/>
        </w:rPr>
        <w:t>价格折扣比例及方法</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844"/>
        <w:gridCol w:w="1807"/>
        <w:gridCol w:w="72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4" w:type="dxa"/>
            <w:tcBorders>
              <w:top w:val="single" w:color="auto" w:sz="4" w:space="0"/>
            </w:tcBorders>
            <w:vAlign w:val="center"/>
          </w:tcPr>
          <w:p>
            <w:pPr>
              <w:adjustRightInd w:val="0"/>
              <w:snapToGrid w:val="0"/>
              <w:spacing w:line="440" w:lineRule="exact"/>
              <w:jc w:val="center"/>
              <w:rPr>
                <w:rFonts w:ascii="宋体" w:hAnsi="宋体" w:cs="宋体"/>
                <w:b/>
                <w:sz w:val="24"/>
                <w:szCs w:val="24"/>
                <w:highlight w:val="none"/>
              </w:rPr>
            </w:pPr>
            <w:r>
              <w:rPr>
                <w:rFonts w:hint="eastAsia" w:ascii="宋体" w:hAnsi="宋体" w:cs="宋体"/>
                <w:b/>
                <w:sz w:val="24"/>
                <w:szCs w:val="24"/>
                <w:highlight w:val="none"/>
              </w:rPr>
              <w:t>序号</w:t>
            </w:r>
          </w:p>
        </w:tc>
        <w:tc>
          <w:tcPr>
            <w:tcW w:w="1807" w:type="dxa"/>
            <w:tcBorders>
              <w:top w:val="single" w:color="auto" w:sz="4" w:space="0"/>
            </w:tcBorders>
            <w:vAlign w:val="center"/>
          </w:tcPr>
          <w:p>
            <w:pPr>
              <w:adjustRightInd w:val="0"/>
              <w:snapToGrid w:val="0"/>
              <w:spacing w:line="440" w:lineRule="exact"/>
              <w:jc w:val="center"/>
              <w:rPr>
                <w:rFonts w:ascii="宋体" w:hAnsi="宋体" w:cs="宋体"/>
                <w:b/>
                <w:sz w:val="24"/>
                <w:szCs w:val="24"/>
                <w:highlight w:val="none"/>
              </w:rPr>
            </w:pPr>
            <w:r>
              <w:rPr>
                <w:rFonts w:hint="eastAsia" w:ascii="宋体" w:hAnsi="宋体" w:cs="宋体"/>
                <w:b/>
                <w:sz w:val="24"/>
                <w:szCs w:val="24"/>
                <w:highlight w:val="none"/>
              </w:rPr>
              <w:t>项目</w:t>
            </w:r>
          </w:p>
        </w:tc>
        <w:tc>
          <w:tcPr>
            <w:tcW w:w="7203" w:type="dxa"/>
            <w:tcBorders>
              <w:top w:val="single" w:color="auto" w:sz="4" w:space="0"/>
            </w:tcBorders>
            <w:vAlign w:val="center"/>
          </w:tcPr>
          <w:p>
            <w:pPr>
              <w:adjustRightInd w:val="0"/>
              <w:snapToGrid w:val="0"/>
              <w:spacing w:line="440" w:lineRule="exact"/>
              <w:jc w:val="center"/>
              <w:rPr>
                <w:rFonts w:ascii="宋体" w:hAnsi="宋体" w:cs="宋体"/>
                <w:b/>
                <w:sz w:val="24"/>
                <w:szCs w:val="24"/>
                <w:highlight w:val="none"/>
              </w:rPr>
            </w:pPr>
            <w:r>
              <w:rPr>
                <w:rFonts w:hint="eastAsia" w:ascii="宋体" w:hAnsi="宋体" w:cs="宋体"/>
                <w:b/>
                <w:sz w:val="24"/>
                <w:szCs w:val="24"/>
                <w:highlight w:val="none"/>
              </w:rPr>
              <w:t>折扣比例及方法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493" w:hRule="atLeast"/>
          <w:jc w:val="center"/>
        </w:trPr>
        <w:tc>
          <w:tcPr>
            <w:tcW w:w="844" w:type="dxa"/>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1807" w:type="dxa"/>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节能产品</w:t>
            </w:r>
          </w:p>
        </w:tc>
        <w:tc>
          <w:tcPr>
            <w:tcW w:w="7203" w:type="dxa"/>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折扣金额=（节能清单部分产品的价格/首次报价）×3%×最后报价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13" w:hRule="atLeast"/>
          <w:jc w:val="center"/>
        </w:trPr>
        <w:tc>
          <w:tcPr>
            <w:tcW w:w="844" w:type="dxa"/>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1807" w:type="dxa"/>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环保产品</w:t>
            </w:r>
          </w:p>
        </w:tc>
        <w:tc>
          <w:tcPr>
            <w:tcW w:w="7203" w:type="dxa"/>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折扣金额=（环境清单部分产品的价格/首次报价）×3%×最后报价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4" w:type="dxa"/>
            <w:tcBorders>
              <w:bottom w:val="single" w:color="auto" w:sz="4" w:space="0"/>
            </w:tcBorders>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1807" w:type="dxa"/>
            <w:tcBorders>
              <w:bottom w:val="single" w:color="auto" w:sz="4" w:space="0"/>
            </w:tcBorders>
            <w:vAlign w:val="center"/>
          </w:tcPr>
          <w:p>
            <w:pP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证明材料说明</w:t>
            </w:r>
          </w:p>
        </w:tc>
        <w:tc>
          <w:tcPr>
            <w:tcW w:w="7203" w:type="dxa"/>
            <w:tcBorders>
              <w:bottom w:val="single" w:color="auto" w:sz="4" w:space="0"/>
            </w:tcBorders>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1、须提供</w:t>
            </w:r>
            <w:r>
              <w:rPr>
                <w:rFonts w:hint="eastAsia" w:ascii="宋体" w:hAnsi="宋体" w:cs="宋体"/>
                <w:sz w:val="24"/>
                <w:szCs w:val="24"/>
                <w:highlight w:val="none"/>
                <w:u w:val="single"/>
              </w:rPr>
              <w:t>最新一期</w:t>
            </w:r>
            <w:r>
              <w:rPr>
                <w:rFonts w:hint="eastAsia" w:ascii="宋体" w:hAnsi="宋体" w:cs="宋体"/>
                <w:sz w:val="24"/>
                <w:szCs w:val="24"/>
                <w:highlight w:val="none"/>
              </w:rPr>
              <w:t>《节能产品政府采购清单》关于产品当前页的打印件；</w:t>
            </w:r>
          </w:p>
          <w:p>
            <w:pPr>
              <w:spacing w:line="440" w:lineRule="exact"/>
              <w:rPr>
                <w:rFonts w:ascii="宋体" w:hAnsi="宋体" w:cs="宋体"/>
                <w:sz w:val="24"/>
                <w:szCs w:val="24"/>
                <w:highlight w:val="none"/>
              </w:rPr>
            </w:pPr>
            <w:r>
              <w:rPr>
                <w:rFonts w:hint="eastAsia" w:ascii="宋体" w:hAnsi="宋体" w:cs="宋体"/>
                <w:sz w:val="24"/>
                <w:szCs w:val="24"/>
                <w:highlight w:val="none"/>
              </w:rPr>
              <w:t>2、须提供</w:t>
            </w:r>
            <w:r>
              <w:rPr>
                <w:rFonts w:hint="eastAsia" w:ascii="宋体" w:hAnsi="宋体" w:cs="宋体"/>
                <w:sz w:val="24"/>
                <w:szCs w:val="24"/>
                <w:highlight w:val="none"/>
                <w:u w:val="single"/>
              </w:rPr>
              <w:t>最新一期</w:t>
            </w:r>
            <w:r>
              <w:rPr>
                <w:rFonts w:hint="eastAsia" w:ascii="宋体" w:hAnsi="宋体" w:cs="宋体"/>
                <w:sz w:val="24"/>
                <w:szCs w:val="24"/>
                <w:highlight w:val="none"/>
              </w:rPr>
              <w:t>《环境标志产品政府采购清单》关于产品当前页的打印件；</w:t>
            </w:r>
          </w:p>
        </w:tc>
      </w:tr>
    </w:tbl>
    <w:p>
      <w:pPr>
        <w:tabs>
          <w:tab w:val="left" w:pos="0"/>
        </w:tabs>
        <w:adjustRightInd w:val="0"/>
        <w:snapToGrid w:val="0"/>
        <w:spacing w:line="440" w:lineRule="exact"/>
        <w:rPr>
          <w:rFonts w:ascii="宋体" w:hAnsi="宋体" w:cs="宋体"/>
          <w:kern w:val="0"/>
          <w:sz w:val="24"/>
          <w:szCs w:val="24"/>
          <w:highlight w:val="none"/>
        </w:rPr>
      </w:pPr>
      <w:r>
        <w:rPr>
          <w:rFonts w:hint="eastAsia" w:ascii="宋体" w:hAnsi="宋体" w:cs="宋体"/>
          <w:kern w:val="0"/>
          <w:sz w:val="24"/>
          <w:szCs w:val="24"/>
          <w:highlight w:val="none"/>
        </w:rPr>
        <w:t>说明：如有多种产品符合此项政策时，折扣价格为每种产品的折扣金额汇总。</w:t>
      </w:r>
    </w:p>
    <w:p>
      <w:pPr>
        <w:tabs>
          <w:tab w:val="left" w:pos="0"/>
        </w:tabs>
        <w:adjustRightInd w:val="0"/>
        <w:snapToGrid w:val="0"/>
        <w:spacing w:line="440" w:lineRule="exact"/>
        <w:rPr>
          <w:rFonts w:ascii="宋体" w:hAnsi="宋体" w:cs="宋体"/>
          <w:kern w:val="0"/>
          <w:sz w:val="24"/>
          <w:szCs w:val="24"/>
          <w:highlight w:val="none"/>
        </w:rPr>
      </w:pPr>
      <w:r>
        <w:rPr>
          <w:rFonts w:hint="eastAsia" w:ascii="宋体" w:hAnsi="宋体" w:cs="宋体"/>
          <w:kern w:val="0"/>
          <w:sz w:val="24"/>
          <w:szCs w:val="24"/>
          <w:highlight w:val="none"/>
        </w:rPr>
        <w:t>（2）中小企业价格折扣比例及方法</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9854" w:type="dxa"/>
            <w:tcBorders>
              <w:top w:val="single" w:color="auto" w:sz="4" w:space="0"/>
              <w:bottom w:val="single" w:color="auto" w:sz="4" w:space="0"/>
            </w:tcBorders>
            <w:vAlign w:val="center"/>
          </w:tcPr>
          <w:p>
            <w:pPr>
              <w:snapToGrid w:val="0"/>
              <w:spacing w:line="440" w:lineRule="exact"/>
              <w:rPr>
                <w:rFonts w:ascii="宋体" w:hAnsi="宋体" w:cs="宋体"/>
                <w:sz w:val="24"/>
                <w:szCs w:val="24"/>
                <w:highlight w:val="none"/>
              </w:rPr>
            </w:pPr>
            <w:r>
              <w:rPr>
                <w:rFonts w:hint="eastAsia" w:ascii="宋体" w:hAnsi="宋体" w:cs="宋体"/>
                <w:sz w:val="24"/>
                <w:szCs w:val="24"/>
                <w:highlight w:val="none"/>
              </w:rPr>
              <w:t>根据中华人民共和国财政部、中华人民共和国工业和信息化部《政府采购促进中小企业发展暂行办法》（财库[2011]181号）文件的规定，</w:t>
            </w:r>
            <w:r>
              <w:rPr>
                <w:rFonts w:hint="eastAsia" w:ascii="宋体" w:hAnsi="宋体" w:cs="宋体"/>
                <w:bCs/>
                <w:sz w:val="24"/>
                <w:szCs w:val="24"/>
                <w:highlight w:val="none"/>
              </w:rPr>
              <w:t>属于中小企业</w:t>
            </w:r>
            <w:r>
              <w:rPr>
                <w:rFonts w:hint="eastAsia" w:ascii="宋体" w:hAnsi="宋体" w:cs="宋体"/>
                <w:sz w:val="24"/>
                <w:szCs w:val="24"/>
                <w:highlight w:val="none"/>
              </w:rPr>
              <w:t>评审优惠内容及幅度如下：</w:t>
            </w:r>
          </w:p>
          <w:p>
            <w:pPr>
              <w:snapToGrid w:val="0"/>
              <w:spacing w:line="440" w:lineRule="exact"/>
              <w:rPr>
                <w:rFonts w:ascii="宋体" w:hAnsi="宋体" w:cs="宋体"/>
                <w:sz w:val="24"/>
                <w:szCs w:val="24"/>
                <w:highlight w:val="none"/>
              </w:rPr>
            </w:pPr>
            <w:r>
              <w:rPr>
                <w:rFonts w:hint="eastAsia" w:ascii="宋体" w:hAnsi="宋体" w:cs="宋体"/>
                <w:b/>
                <w:sz w:val="24"/>
                <w:szCs w:val="24"/>
                <w:highlight w:val="none"/>
              </w:rPr>
              <w:t>（一）</w:t>
            </w:r>
            <w:r>
              <w:rPr>
                <w:rFonts w:hint="eastAsia" w:ascii="宋体" w:hAnsi="宋体" w:cs="宋体"/>
                <w:sz w:val="24"/>
                <w:szCs w:val="24"/>
                <w:highlight w:val="none"/>
              </w:rPr>
              <w:t>中小企业（含中型、小型、微型企业）应当</w:t>
            </w:r>
            <w:r>
              <w:rPr>
                <w:rFonts w:hint="eastAsia" w:ascii="宋体" w:hAnsi="宋体" w:cs="宋体"/>
                <w:b/>
                <w:sz w:val="24"/>
                <w:szCs w:val="24"/>
                <w:highlight w:val="none"/>
              </w:rPr>
              <w:t>同时符合</w:t>
            </w:r>
            <w:r>
              <w:rPr>
                <w:rFonts w:hint="eastAsia" w:ascii="宋体" w:hAnsi="宋体" w:cs="宋体"/>
                <w:sz w:val="24"/>
                <w:szCs w:val="24"/>
                <w:highlight w:val="none"/>
              </w:rPr>
              <w:t>以下条件：</w:t>
            </w:r>
          </w:p>
          <w:p>
            <w:pPr>
              <w:pStyle w:val="22"/>
              <w:spacing w:line="440" w:lineRule="exact"/>
              <w:rPr>
                <w:rFonts w:ascii="宋体" w:hAnsi="宋体" w:cs="宋体"/>
                <w:sz w:val="24"/>
                <w:highlight w:val="none"/>
              </w:rPr>
            </w:pPr>
            <w:r>
              <w:rPr>
                <w:rFonts w:hint="eastAsia" w:ascii="宋体" w:hAnsi="宋体" w:cs="宋体"/>
                <w:sz w:val="24"/>
                <w:highlight w:val="none"/>
              </w:rPr>
              <w:t>①符合中小企业划分标准（按《关于印发中小企业划型标准规定的通知》（工信部联企业〔2011〕300号）执行）；</w:t>
            </w:r>
          </w:p>
          <w:p>
            <w:pPr>
              <w:pStyle w:val="22"/>
              <w:spacing w:line="440" w:lineRule="exact"/>
              <w:rPr>
                <w:rFonts w:ascii="宋体" w:hAnsi="宋体" w:cs="宋体"/>
                <w:sz w:val="24"/>
                <w:highlight w:val="none"/>
              </w:rPr>
            </w:pPr>
            <w:r>
              <w:rPr>
                <w:rFonts w:hint="eastAsia" w:ascii="宋体" w:hAnsi="宋体" w:cs="宋体"/>
                <w:sz w:val="24"/>
                <w:highlight w:val="none"/>
              </w:rPr>
              <w:t>②提供本企业制造的货物、承担的项目或者服务，或者提供其他中小企业制造的货物。本项所称货物不包括使用大型企业注册商标的货物；</w:t>
            </w:r>
          </w:p>
          <w:p>
            <w:pPr>
              <w:pStyle w:val="22"/>
              <w:spacing w:line="440" w:lineRule="exact"/>
              <w:rPr>
                <w:rFonts w:ascii="宋体" w:hAnsi="宋体" w:cs="宋体"/>
                <w:sz w:val="24"/>
                <w:highlight w:val="none"/>
              </w:rPr>
            </w:pPr>
            <w:r>
              <w:rPr>
                <w:rFonts w:hint="eastAsia" w:ascii="宋体" w:hAnsi="宋体" w:cs="宋体"/>
                <w:sz w:val="24"/>
                <w:highlight w:val="none"/>
              </w:rPr>
              <w:t>③小型、微型企业提供中型企业制造的货物的，视同为中型企业。</w:t>
            </w:r>
          </w:p>
          <w:p>
            <w:pPr>
              <w:snapToGrid w:val="0"/>
              <w:spacing w:line="440" w:lineRule="exact"/>
              <w:rPr>
                <w:rFonts w:ascii="宋体" w:hAnsi="宋体" w:cs="宋体"/>
                <w:sz w:val="24"/>
                <w:szCs w:val="24"/>
                <w:highlight w:val="none"/>
              </w:rPr>
            </w:pPr>
            <w:r>
              <w:rPr>
                <w:rFonts w:hint="eastAsia" w:ascii="宋体" w:hAnsi="宋体" w:cs="宋体"/>
                <w:b/>
                <w:sz w:val="24"/>
                <w:szCs w:val="24"/>
                <w:highlight w:val="none"/>
              </w:rPr>
              <w:t>（二）</w:t>
            </w:r>
            <w:r>
              <w:rPr>
                <w:rFonts w:hint="eastAsia" w:ascii="宋体" w:hAnsi="宋体" w:cs="宋体"/>
                <w:sz w:val="24"/>
                <w:szCs w:val="24"/>
                <w:highlight w:val="none"/>
              </w:rPr>
              <w:t>价格扣除办法：</w:t>
            </w:r>
          </w:p>
          <w:p>
            <w:pPr>
              <w:pStyle w:val="22"/>
              <w:spacing w:line="440" w:lineRule="exact"/>
              <w:rPr>
                <w:rFonts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对于非专门面向中小企业的项目，对小型和微型企业（或联合体各方均为小型、微型企业的，残疾人福利性单位、监狱企业视为小微企业）产品的价格给予6%的扣除，用扣除后的价格参与价格的评审。</w:t>
            </w:r>
          </w:p>
          <w:p>
            <w:pPr>
              <w:snapToGrid w:val="0"/>
              <w:spacing w:line="440" w:lineRule="exact"/>
              <w:rPr>
                <w:rFonts w:ascii="宋体" w:hAnsi="宋体" w:cs="宋体"/>
                <w:sz w:val="24"/>
                <w:szCs w:val="24"/>
                <w:highlight w:val="none"/>
              </w:rPr>
            </w:pPr>
            <w:r>
              <w:rPr>
                <w:rFonts w:hint="eastAsia" w:ascii="宋体" w:hAnsi="宋体" w:cs="宋体"/>
                <w:b/>
                <w:sz w:val="24"/>
                <w:szCs w:val="24"/>
                <w:highlight w:val="none"/>
              </w:rPr>
              <w:t>（三）</w:t>
            </w:r>
            <w:r>
              <w:rPr>
                <w:rFonts w:hint="eastAsia" w:ascii="宋体" w:hAnsi="宋体" w:cs="宋体"/>
                <w:sz w:val="24"/>
                <w:szCs w:val="24"/>
                <w:highlight w:val="none"/>
              </w:rPr>
              <w:t>小型和微型企业适用价格扣除办法时应提供的相关资料：</w:t>
            </w:r>
          </w:p>
          <w:p>
            <w:pPr>
              <w:pStyle w:val="22"/>
              <w:spacing w:line="440" w:lineRule="exact"/>
              <w:rPr>
                <w:rFonts w:ascii="宋体" w:hAnsi="宋体" w:cs="宋体"/>
                <w:sz w:val="24"/>
                <w:highlight w:val="none"/>
              </w:rPr>
            </w:pPr>
            <w:r>
              <w:rPr>
                <w:rFonts w:hint="eastAsia" w:ascii="宋体" w:hAnsi="宋体" w:cs="宋体"/>
                <w:sz w:val="24"/>
                <w:highlight w:val="none"/>
              </w:rPr>
              <w:fldChar w:fldCharType="begin"/>
            </w:r>
            <w:r>
              <w:rPr>
                <w:rFonts w:hint="eastAsia" w:ascii="宋体" w:hAnsi="宋体" w:cs="宋体"/>
                <w:sz w:val="24"/>
                <w:highlight w:val="none"/>
              </w:rPr>
              <w:instrText xml:space="preserve"> = 1 \* GB3 </w:instrText>
            </w:r>
            <w:r>
              <w:rPr>
                <w:rFonts w:hint="eastAsia" w:ascii="宋体" w:hAnsi="宋体" w:cs="宋体"/>
                <w:sz w:val="24"/>
                <w:highlight w:val="none"/>
              </w:rPr>
              <w:fldChar w:fldCharType="separate"/>
            </w:r>
            <w:r>
              <w:rPr>
                <w:rFonts w:hint="eastAsia" w:ascii="宋体" w:hAnsi="宋体" w:cs="宋体"/>
                <w:sz w:val="24"/>
                <w:highlight w:val="none"/>
              </w:rPr>
              <w:t>①</w:t>
            </w:r>
            <w:r>
              <w:rPr>
                <w:rFonts w:hint="eastAsia" w:ascii="宋体" w:hAnsi="宋体" w:cs="宋体"/>
                <w:sz w:val="24"/>
                <w:highlight w:val="none"/>
              </w:rPr>
              <w:fldChar w:fldCharType="end"/>
            </w:r>
            <w:r>
              <w:rPr>
                <w:rFonts w:hint="eastAsia" w:ascii="宋体" w:hAnsi="宋体" w:cs="宋体"/>
                <w:sz w:val="24"/>
                <w:highlight w:val="none"/>
              </w:rPr>
              <w:t>、供应商《中小企业声明函》或残疾人福利性单位声明函；</w:t>
            </w:r>
          </w:p>
          <w:p>
            <w:pPr>
              <w:pStyle w:val="22"/>
              <w:spacing w:line="440" w:lineRule="exact"/>
              <w:rPr>
                <w:rFonts w:ascii="宋体" w:hAnsi="宋体" w:cs="宋体"/>
                <w:sz w:val="24"/>
                <w:highlight w:val="none"/>
              </w:rPr>
            </w:pPr>
            <w:r>
              <w:rPr>
                <w:rFonts w:hint="eastAsia" w:ascii="宋体" w:hAnsi="宋体" w:cs="宋体"/>
                <w:sz w:val="24"/>
                <w:highlight w:val="none"/>
              </w:rPr>
              <w:t>②、供应商应提供其属地主管部门出具的证明函；</w:t>
            </w:r>
          </w:p>
          <w:p>
            <w:pPr>
              <w:pStyle w:val="22"/>
              <w:spacing w:line="440" w:lineRule="exact"/>
              <w:rPr>
                <w:rFonts w:ascii="宋体" w:hAnsi="宋体" w:cs="宋体"/>
                <w:sz w:val="24"/>
                <w:highlight w:val="none"/>
              </w:rPr>
            </w:pPr>
            <w:r>
              <w:rPr>
                <w:rFonts w:hint="eastAsia" w:ascii="宋体" w:hAnsi="宋体" w:cs="宋体"/>
                <w:sz w:val="24"/>
                <w:highlight w:val="none"/>
              </w:rPr>
              <w:t>③、供应商应提供产品生产厂家的属地主管部门出具的证明函；</w:t>
            </w:r>
          </w:p>
          <w:p>
            <w:pPr>
              <w:pStyle w:val="22"/>
              <w:spacing w:line="440" w:lineRule="exact"/>
              <w:rPr>
                <w:rFonts w:ascii="宋体" w:hAnsi="宋体" w:cs="宋体"/>
                <w:b/>
                <w:sz w:val="24"/>
                <w:highlight w:val="none"/>
              </w:rPr>
            </w:pPr>
            <w:r>
              <w:rPr>
                <w:rFonts w:hint="eastAsia" w:ascii="宋体" w:hAnsi="宋体" w:cs="宋体"/>
                <w:sz w:val="24"/>
                <w:highlight w:val="none"/>
              </w:rPr>
              <w:t>供应商应同时提供以上三个材料，否则将不给予价格扣除。若所供应产品为进口产品的，不适用《政府采购促进中小企业发展暂行办法》。残疾人福利性单位、监狱企业仅需提供声明函，不须要提供其他证明材料。</w:t>
            </w:r>
          </w:p>
        </w:tc>
      </w:tr>
    </w:tbl>
    <w:p>
      <w:pPr>
        <w:spacing w:line="440" w:lineRule="exact"/>
        <w:rPr>
          <w:rFonts w:ascii="宋体" w:hAnsi="宋体" w:cs="宋体"/>
          <w:b/>
          <w:sz w:val="24"/>
          <w:szCs w:val="24"/>
          <w:highlight w:val="none"/>
        </w:rPr>
      </w:pPr>
      <w:r>
        <w:rPr>
          <w:rFonts w:hint="eastAsia" w:ascii="宋体" w:hAnsi="宋体" w:cs="宋体"/>
          <w:b/>
          <w:sz w:val="24"/>
          <w:szCs w:val="24"/>
          <w:highlight w:val="none"/>
        </w:rPr>
        <w:t>22. 详细评审</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22.1  经初步评审合格的响应文件，磋商小组应当根据竞争性磋商文件确定的评标标准和方法，对供应商所有投标产品的技术和商务部分进行详细评审和比较，未通过详细评审的投标产品视为无效投标产品。</w:t>
      </w:r>
    </w:p>
    <w:p>
      <w:pPr>
        <w:pStyle w:val="3"/>
        <w:jc w:val="center"/>
        <w:rPr>
          <w:rFonts w:ascii="宋体" w:hAnsi="宋体" w:cs="宋体"/>
          <w:b/>
          <w:bCs/>
          <w:spacing w:val="0"/>
          <w:highlight w:val="none"/>
        </w:rPr>
      </w:pPr>
      <w:r>
        <w:rPr>
          <w:rFonts w:hint="eastAsia" w:ascii="宋体" w:hAnsi="宋体" w:cs="宋体"/>
          <w:b/>
          <w:bCs/>
          <w:spacing w:val="0"/>
          <w:highlight w:val="none"/>
        </w:rPr>
        <w:t>详细评分表</w:t>
      </w:r>
    </w:p>
    <w:tbl>
      <w:tblPr>
        <w:tblStyle w:val="15"/>
        <w:tblW w:w="9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884"/>
        <w:gridCol w:w="6519"/>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549" w:type="dxa"/>
            <w:shd w:val="clear" w:color="000000" w:fill="C0C0C0"/>
            <w:vAlign w:val="center"/>
          </w:tcPr>
          <w:p>
            <w:pPr>
              <w:widowControl/>
              <w:adjustRightInd w:val="0"/>
              <w:snapToGrid w:val="0"/>
              <w:spacing w:line="440" w:lineRule="exact"/>
              <w:jc w:val="center"/>
              <w:rPr>
                <w:rFonts w:ascii="宋体" w:hAnsi="宋体" w:cs="宋体"/>
                <w:b/>
                <w:bCs/>
                <w:kern w:val="0"/>
                <w:sz w:val="24"/>
                <w:szCs w:val="24"/>
                <w:highlight w:val="none"/>
              </w:rPr>
            </w:pPr>
            <w:r>
              <w:rPr>
                <w:rFonts w:hint="eastAsia" w:ascii="宋体" w:hAnsi="宋体" w:cs="宋体"/>
                <w:b/>
                <w:bCs/>
                <w:kern w:val="0"/>
                <w:sz w:val="24"/>
                <w:szCs w:val="24"/>
                <w:highlight w:val="none"/>
              </w:rPr>
              <w:t>序号</w:t>
            </w:r>
          </w:p>
        </w:tc>
        <w:tc>
          <w:tcPr>
            <w:tcW w:w="1884" w:type="dxa"/>
            <w:shd w:val="clear" w:color="000000" w:fill="C0C0C0"/>
            <w:vAlign w:val="center"/>
          </w:tcPr>
          <w:p>
            <w:pPr>
              <w:widowControl/>
              <w:adjustRightInd w:val="0"/>
              <w:snapToGrid w:val="0"/>
              <w:spacing w:line="440" w:lineRule="exact"/>
              <w:jc w:val="center"/>
              <w:rPr>
                <w:rFonts w:ascii="宋体" w:hAnsi="宋体" w:cs="宋体"/>
                <w:b/>
                <w:bCs/>
                <w:kern w:val="0"/>
                <w:sz w:val="24"/>
                <w:szCs w:val="24"/>
                <w:highlight w:val="none"/>
              </w:rPr>
            </w:pPr>
            <w:r>
              <w:rPr>
                <w:rFonts w:hint="eastAsia" w:ascii="宋体" w:hAnsi="宋体" w:cs="宋体"/>
                <w:b/>
                <w:bCs/>
                <w:kern w:val="0"/>
                <w:sz w:val="24"/>
                <w:szCs w:val="24"/>
                <w:highlight w:val="none"/>
              </w:rPr>
              <w:t>项目</w:t>
            </w:r>
          </w:p>
        </w:tc>
        <w:tc>
          <w:tcPr>
            <w:tcW w:w="6519" w:type="dxa"/>
            <w:shd w:val="clear" w:color="000000" w:fill="C0C0C0"/>
            <w:vAlign w:val="center"/>
          </w:tcPr>
          <w:p>
            <w:pPr>
              <w:widowControl/>
              <w:adjustRightInd w:val="0"/>
              <w:snapToGrid w:val="0"/>
              <w:spacing w:line="440" w:lineRule="exact"/>
              <w:jc w:val="center"/>
              <w:rPr>
                <w:rFonts w:ascii="宋体" w:hAnsi="宋体" w:cs="宋体"/>
                <w:b/>
                <w:bCs/>
                <w:kern w:val="0"/>
                <w:sz w:val="24"/>
                <w:szCs w:val="24"/>
                <w:highlight w:val="none"/>
              </w:rPr>
            </w:pPr>
            <w:r>
              <w:rPr>
                <w:rFonts w:hint="eastAsia" w:ascii="宋体" w:hAnsi="宋体" w:cs="宋体"/>
                <w:b/>
                <w:bCs/>
                <w:kern w:val="0"/>
                <w:sz w:val="24"/>
                <w:szCs w:val="24"/>
                <w:highlight w:val="none"/>
              </w:rPr>
              <w:t>评审标准</w:t>
            </w:r>
          </w:p>
        </w:tc>
        <w:tc>
          <w:tcPr>
            <w:tcW w:w="765" w:type="dxa"/>
            <w:shd w:val="clear" w:color="000000" w:fill="C0C0C0"/>
            <w:vAlign w:val="center"/>
          </w:tcPr>
          <w:p>
            <w:pPr>
              <w:widowControl/>
              <w:adjustRightInd w:val="0"/>
              <w:snapToGrid w:val="0"/>
              <w:spacing w:line="440" w:lineRule="exact"/>
              <w:jc w:val="center"/>
              <w:rPr>
                <w:rFonts w:ascii="宋体" w:hAnsi="宋体" w:cs="宋体"/>
                <w:b/>
                <w:bCs/>
                <w:kern w:val="0"/>
                <w:sz w:val="24"/>
                <w:szCs w:val="24"/>
                <w:highlight w:val="none"/>
              </w:rPr>
            </w:pPr>
            <w:r>
              <w:rPr>
                <w:rFonts w:hint="eastAsia" w:ascii="宋体" w:hAnsi="宋体" w:cs="宋体"/>
                <w:b/>
                <w:bCs/>
                <w:kern w:val="0"/>
                <w:sz w:val="24"/>
                <w:szCs w:val="24"/>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w:t>
            </w:r>
          </w:p>
        </w:tc>
        <w:tc>
          <w:tcPr>
            <w:tcW w:w="1884" w:type="dxa"/>
            <w:vAlign w:val="center"/>
          </w:tcPr>
          <w:p>
            <w:pPr>
              <w:autoSpaceDE w:val="0"/>
              <w:autoSpaceDN w:val="0"/>
              <w:adjustRightInd w:val="0"/>
              <w:snapToGrid w:val="0"/>
              <w:spacing w:line="440" w:lineRule="exact"/>
              <w:jc w:val="center"/>
              <w:rPr>
                <w:rFonts w:ascii="宋体" w:hAnsi="宋体" w:cs="宋体"/>
                <w:sz w:val="24"/>
                <w:szCs w:val="24"/>
                <w:highlight w:val="none"/>
                <w:lang w:val="zh-CN"/>
              </w:rPr>
            </w:pPr>
            <w:r>
              <w:rPr>
                <w:rFonts w:hint="eastAsia" w:ascii="宋体" w:hAnsi="宋体" w:cs="宋体"/>
                <w:sz w:val="24"/>
                <w:szCs w:val="24"/>
                <w:highlight w:val="none"/>
                <w:lang w:val="zh-CN"/>
              </w:rPr>
              <w:t>军事化管理服务方案</w:t>
            </w:r>
          </w:p>
        </w:tc>
        <w:tc>
          <w:tcPr>
            <w:tcW w:w="6519" w:type="dxa"/>
            <w:vAlign w:val="center"/>
          </w:tcPr>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根据投标人对本项目实际情况做出的军事化管理服务方案（入校军训和异地军训两套方案）从先进性、完整性、合理性、可操作性、安全保障等方面综合比较后酌情计分：优(10～15分)；良(5～10分)；中(1～5分)；差(0分)（得差0分值未提供军事化管理服务方案）</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2</w:t>
            </w:r>
          </w:p>
        </w:tc>
        <w:tc>
          <w:tcPr>
            <w:tcW w:w="1884" w:type="dxa"/>
            <w:vAlign w:val="center"/>
          </w:tcPr>
          <w:p>
            <w:pPr>
              <w:autoSpaceDE w:val="0"/>
              <w:autoSpaceDN w:val="0"/>
              <w:adjustRightInd w:val="0"/>
              <w:snapToGrid w:val="0"/>
              <w:spacing w:line="440" w:lineRule="exact"/>
              <w:jc w:val="center"/>
              <w:rPr>
                <w:rFonts w:ascii="宋体" w:hAnsi="宋体" w:cs="宋体"/>
                <w:sz w:val="24"/>
                <w:szCs w:val="24"/>
                <w:highlight w:val="none"/>
                <w:lang w:val="zh-CN"/>
              </w:rPr>
            </w:pPr>
            <w:r>
              <w:rPr>
                <w:rFonts w:hint="eastAsia" w:ascii="宋体" w:hAnsi="宋体" w:cs="宋体"/>
                <w:sz w:val="24"/>
                <w:szCs w:val="24"/>
                <w:highlight w:val="none"/>
                <w:lang w:val="zh-CN"/>
              </w:rPr>
              <w:t>管理服务人员配置</w:t>
            </w:r>
          </w:p>
        </w:tc>
        <w:tc>
          <w:tcPr>
            <w:tcW w:w="6519" w:type="dxa"/>
            <w:vAlign w:val="center"/>
          </w:tcPr>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根据投标人对投入本项目人员配备情况及资格证书等情况进行打分。</w:t>
            </w:r>
          </w:p>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1、教官经验丰富，多名教官有退伍证</w:t>
            </w:r>
          </w:p>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不少于</w:t>
            </w:r>
            <w:r>
              <w:rPr>
                <w:rFonts w:ascii="宋体" w:hAnsi="宋体" w:cs="宋体"/>
                <w:color w:val="000000" w:themeColor="text1"/>
                <w:sz w:val="24"/>
                <w:szCs w:val="24"/>
                <w:highlight w:val="none"/>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名教官(5分)；1</w:t>
            </w:r>
            <w:r>
              <w:rPr>
                <w:rFonts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名教官 (</w:t>
            </w:r>
            <w:r>
              <w:rPr>
                <w:rFonts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t>分)；1</w:t>
            </w:r>
            <w:r>
              <w:rPr>
                <w:rFonts w:ascii="宋体" w:hAnsi="宋体" w:cs="宋体"/>
                <w:color w:val="000000" w:themeColor="text1"/>
                <w:sz w:val="24"/>
                <w:szCs w:val="24"/>
                <w:highlight w:val="none"/>
                <w14:textFill>
                  <w14:solidFill>
                    <w14:schemeClr w14:val="tx1"/>
                  </w14:solidFill>
                </w14:textFill>
              </w:rPr>
              <w:t>0</w:t>
            </w:r>
            <w:r>
              <w:rPr>
                <w:rFonts w:hint="eastAsia" w:ascii="宋体" w:hAnsi="宋体" w:cs="宋体"/>
                <w:color w:val="000000" w:themeColor="text1"/>
                <w:sz w:val="24"/>
                <w:szCs w:val="24"/>
                <w:highlight w:val="none"/>
                <w14:textFill>
                  <w14:solidFill>
                    <w14:schemeClr w14:val="tx1"/>
                  </w14:solidFill>
                </w14:textFill>
              </w:rPr>
              <w:t>名以下教官（2分）；无（0分）</w:t>
            </w:r>
          </w:p>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2、是否缴纳社保</w:t>
            </w:r>
          </w:p>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有(5分)；无(0)；</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3</w:t>
            </w:r>
          </w:p>
        </w:tc>
        <w:tc>
          <w:tcPr>
            <w:tcW w:w="1884" w:type="dxa"/>
            <w:vAlign w:val="center"/>
          </w:tcPr>
          <w:p>
            <w:pPr>
              <w:autoSpaceDE w:val="0"/>
              <w:autoSpaceDN w:val="0"/>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军事化管理工具材料配置情况</w:t>
            </w:r>
          </w:p>
        </w:tc>
        <w:tc>
          <w:tcPr>
            <w:tcW w:w="6519" w:type="dxa"/>
            <w:vAlign w:val="center"/>
          </w:tcPr>
          <w:p>
            <w:pPr>
              <w:pStyle w:val="5"/>
              <w:adjustRightInd w:val="0"/>
              <w:snapToGrid w:val="0"/>
              <w:spacing w:before="0" w:beforeAutospacing="0" w:after="0" w:afterAutospacing="0" w:line="440" w:lineRule="exact"/>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根据投标人对投入本项目的军事化管理配置工具材料的齐全程度、先进性等情况进行打分</w:t>
            </w:r>
            <w:r>
              <w:rPr>
                <w:rFonts w:hint="eastAsia" w:ascii="宋体" w:hAnsi="宋体" w:cs="宋体"/>
                <w:color w:val="000000" w:themeColor="text1"/>
                <w:sz w:val="24"/>
                <w:szCs w:val="24"/>
                <w:highlight w:val="none"/>
                <w14:textFill>
                  <w14:solidFill>
                    <w14:schemeClr w14:val="tx1"/>
                  </w14:solidFill>
                </w14:textFill>
              </w:rPr>
              <w:t>，内容包括交通、应急保障车辆、异地军训就餐及住宿情况、素质拓展活动设备、学生军训服装配置、保险等情况</w:t>
            </w:r>
            <w:r>
              <w:rPr>
                <w:rFonts w:ascii="宋体" w:hAnsi="宋体" w:cs="宋体"/>
                <w:color w:val="000000" w:themeColor="text1"/>
                <w:sz w:val="24"/>
                <w:szCs w:val="24"/>
                <w:highlight w:val="none"/>
                <w14:textFill>
                  <w14:solidFill>
                    <w14:schemeClr w14:val="tx1"/>
                  </w14:solidFill>
                </w14:textFill>
              </w:rPr>
              <w:t>（分为优、良、中、差四档打分）：优(8～10分)；良(4～7分)；中(1～3分)；差(0分)（得差0分值未提供军事化管理工具材料配置情况表）</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4</w:t>
            </w:r>
          </w:p>
        </w:tc>
        <w:tc>
          <w:tcPr>
            <w:tcW w:w="1884" w:type="dxa"/>
            <w:vAlign w:val="center"/>
          </w:tcPr>
          <w:p>
            <w:pPr>
              <w:autoSpaceDE w:val="0"/>
              <w:autoSpaceDN w:val="0"/>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管理制度及服务承诺</w:t>
            </w:r>
          </w:p>
        </w:tc>
        <w:tc>
          <w:tcPr>
            <w:tcW w:w="6519" w:type="dxa"/>
            <w:vAlign w:val="center"/>
          </w:tcPr>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根据投标人所提供的服务承诺详述、及售后服务联系人、联系方式等详述，根据投入人员礼仪礼节、人员素质，遵守校内规范规定及行业规范规定等服务承诺的完整性、合理性、可实施性以及服务响应程度等打分（分为优、良、中、差四档打分）：</w:t>
            </w:r>
          </w:p>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1、军事化管理教官手册</w:t>
            </w:r>
          </w:p>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2、军事化管理教官承诺书</w:t>
            </w:r>
          </w:p>
          <w:p>
            <w:pPr>
              <w:pStyle w:val="5"/>
              <w:adjustRightInd w:val="0"/>
              <w:snapToGrid w:val="0"/>
              <w:spacing w:before="0" w:beforeAutospacing="0" w:after="0" w:afterAutospacing="0" w:line="440" w:lineRule="exact"/>
              <w:rPr>
                <w:rFonts w:hint="eastAsia" w:ascii="宋体" w:hAnsi="宋体" w:cs="宋体"/>
                <w:sz w:val="24"/>
                <w:szCs w:val="24"/>
                <w:highlight w:val="none"/>
              </w:rPr>
            </w:pPr>
            <w:r>
              <w:rPr>
                <w:rFonts w:hint="eastAsia" w:ascii="宋体" w:hAnsi="宋体" w:cs="宋体"/>
                <w:sz w:val="24"/>
                <w:szCs w:val="24"/>
                <w:highlight w:val="none"/>
              </w:rPr>
              <w:t>3、军事化管理考核制度及标准</w:t>
            </w:r>
          </w:p>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优(10～15分)；良(5～10分)；中(0～5分)；差(0分)（得差0分值未提供相关服务承诺）</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5</w:t>
            </w:r>
          </w:p>
        </w:tc>
        <w:tc>
          <w:tcPr>
            <w:tcW w:w="1884" w:type="dxa"/>
            <w:vAlign w:val="center"/>
          </w:tcPr>
          <w:p>
            <w:pPr>
              <w:autoSpaceDE w:val="0"/>
              <w:autoSpaceDN w:val="0"/>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企业实力资质</w:t>
            </w:r>
          </w:p>
        </w:tc>
        <w:tc>
          <w:tcPr>
            <w:tcW w:w="6519" w:type="dxa"/>
            <w:vAlign w:val="center"/>
          </w:tcPr>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企业实力和财务状况参考投标企业的经营资质、注册资金、企业行业口碑、资信情况进行打分。</w:t>
            </w:r>
          </w:p>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根据其企业实力资质分档</w:t>
            </w:r>
          </w:p>
          <w:p>
            <w:pPr>
              <w:pStyle w:val="5"/>
              <w:adjustRightInd w:val="0"/>
              <w:snapToGrid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w:t>优(8～10分)；良(4～7分)；中(1～3分)；差(0分)</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6</w:t>
            </w:r>
          </w:p>
        </w:tc>
        <w:tc>
          <w:tcPr>
            <w:tcW w:w="1884" w:type="dxa"/>
            <w:vAlign w:val="center"/>
          </w:tcPr>
          <w:p>
            <w:pPr>
              <w:autoSpaceDE w:val="0"/>
              <w:autoSpaceDN w:val="0"/>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相关项目业绩及其它有利投标资料</w:t>
            </w:r>
          </w:p>
        </w:tc>
        <w:tc>
          <w:tcPr>
            <w:tcW w:w="6519" w:type="dxa"/>
            <w:vAlign w:val="center"/>
          </w:tcPr>
          <w:p>
            <w:pPr>
              <w:spacing w:line="44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根据投标文件所提供的投标截止日前三年内同类项目经营业绩进行比较：（承担高中阶段学校军训经历，附合同或中标通知书复印件，每一份合同中标通知书加1分，直至满10分。）</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9"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7</w:t>
            </w:r>
          </w:p>
        </w:tc>
        <w:tc>
          <w:tcPr>
            <w:tcW w:w="1884" w:type="dxa"/>
            <w:vAlign w:val="center"/>
          </w:tcPr>
          <w:p>
            <w:pPr>
              <w:pStyle w:val="4"/>
              <w:adjustRightInd w:val="0"/>
              <w:snapToGrid w:val="0"/>
              <w:spacing w:after="0" w:line="440" w:lineRule="exact"/>
              <w:jc w:val="center"/>
              <w:rPr>
                <w:rFonts w:ascii="宋体" w:hAnsi="宋体" w:cs="宋体"/>
                <w:sz w:val="24"/>
                <w:szCs w:val="24"/>
                <w:highlight w:val="none"/>
              </w:rPr>
            </w:pPr>
            <w:r>
              <w:rPr>
                <w:rFonts w:hint="eastAsia" w:ascii="宋体" w:hAnsi="宋体" w:cs="宋体"/>
                <w:sz w:val="24"/>
                <w:szCs w:val="24"/>
                <w:highlight w:val="none"/>
              </w:rPr>
              <w:t>价格分</w:t>
            </w:r>
          </w:p>
        </w:tc>
        <w:tc>
          <w:tcPr>
            <w:tcW w:w="6519" w:type="dxa"/>
            <w:vAlign w:val="center"/>
          </w:tcPr>
          <w:p>
            <w:pPr>
              <w:pStyle w:val="4"/>
              <w:keepNext w:val="0"/>
              <w:keepLines w:val="0"/>
              <w:pageBreakBefore w:val="0"/>
              <w:widowControl w:val="0"/>
              <w:kinsoku/>
              <w:wordWrap/>
              <w:overflowPunct/>
              <w:topLinePunct w:val="0"/>
              <w:autoSpaceDE/>
              <w:autoSpaceDN/>
              <w:bidi w:val="0"/>
              <w:adjustRightInd w:val="0"/>
              <w:snapToGrid w:val="0"/>
              <w:spacing w:after="0" w:line="440" w:lineRule="exact"/>
              <w:jc w:val="left"/>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以本次有效的最低投标报价为基准价，提供入校军训（含学生交通费、不含伙食费和住宿费）和异地军训两种方式的报价</w:t>
            </w:r>
          </w:p>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after="0" w:line="440" w:lineRule="exact"/>
              <w:jc w:val="left"/>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入校军训</w:t>
            </w:r>
            <w:r>
              <w:rPr>
                <w:rFonts w:hint="eastAsia" w:ascii="宋体" w:hAnsi="宋体" w:cs="宋体"/>
                <w:color w:val="000000" w:themeColor="text1"/>
                <w:sz w:val="24"/>
                <w:szCs w:val="24"/>
                <w:highlight w:val="none"/>
                <w14:textFill>
                  <w14:solidFill>
                    <w14:schemeClr w14:val="tx1"/>
                  </w14:solidFill>
                </w14:textFill>
              </w:rPr>
              <w:t xml:space="preserve">投标报价得分=(基准价／投标报价)* </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spacing w:line="440" w:lineRule="exact"/>
              <w:textAlignment w:val="auto"/>
              <w:rPr>
                <w:rFonts w:hint="eastAsia"/>
                <w:color w:val="000000" w:themeColor="text1"/>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异地军训投标报价得分=(基准价／投标报价)* </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pacing w:before="0" w:line="440" w:lineRule="exact"/>
              <w:textAlignment w:val="auto"/>
              <w:rPr>
                <w:rFonts w:hint="eastAsia" w:eastAsia="宋体"/>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3、总得分=入校军训得分+</w:t>
            </w:r>
            <w:r>
              <w:rPr>
                <w:rFonts w:hint="eastAsia" w:ascii="宋体" w:hAnsi="宋体" w:cs="宋体"/>
                <w:color w:val="000000" w:themeColor="text1"/>
                <w:sz w:val="24"/>
                <w:szCs w:val="24"/>
                <w:highlight w:val="none"/>
                <w14:textFill>
                  <w14:solidFill>
                    <w14:schemeClr w14:val="tx1"/>
                  </w14:solidFill>
                </w14:textFill>
              </w:rPr>
              <w:t>异地军训</w:t>
            </w:r>
            <w:r>
              <w:rPr>
                <w:rFonts w:hint="eastAsia" w:ascii="宋体" w:hAnsi="宋体" w:cs="宋体"/>
                <w:color w:val="000000" w:themeColor="text1"/>
                <w:sz w:val="24"/>
                <w:szCs w:val="24"/>
                <w:highlight w:val="none"/>
                <w:lang w:eastAsia="zh-CN"/>
                <w14:textFill>
                  <w14:solidFill>
                    <w14:schemeClr w14:val="tx1"/>
                  </w14:solidFill>
                </w14:textFill>
              </w:rPr>
              <w:t>得分</w:t>
            </w:r>
          </w:p>
          <w:p>
            <w:pPr>
              <w:pStyle w:val="4"/>
              <w:keepNext w:val="0"/>
              <w:keepLines w:val="0"/>
              <w:pageBreakBefore w:val="0"/>
              <w:widowControl w:val="0"/>
              <w:kinsoku/>
              <w:wordWrap/>
              <w:overflowPunct/>
              <w:topLinePunct w:val="0"/>
              <w:autoSpaceDE/>
              <w:autoSpaceDN/>
              <w:bidi w:val="0"/>
              <w:adjustRightInd w:val="0"/>
              <w:snapToGrid w:val="0"/>
              <w:spacing w:after="0" w:line="440" w:lineRule="exact"/>
              <w:jc w:val="left"/>
              <w:textAlignment w:val="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小微企业（监狱企业视同小微企业）价格扣除按照本招标文件投标须知前附表规定执行。</w:t>
            </w:r>
          </w:p>
        </w:tc>
        <w:tc>
          <w:tcPr>
            <w:tcW w:w="765" w:type="dxa"/>
            <w:vAlign w:val="center"/>
          </w:tcPr>
          <w:p>
            <w:pPr>
              <w:widowControl/>
              <w:adjustRightInd w:val="0"/>
              <w:snapToGrid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30分</w:t>
            </w:r>
          </w:p>
        </w:tc>
      </w:tr>
    </w:tbl>
    <w:p>
      <w:pPr>
        <w:pStyle w:val="3"/>
        <w:rPr>
          <w:rFonts w:ascii="宋体" w:hAnsi="宋体" w:cs="宋体"/>
          <w:spacing w:val="0"/>
          <w:highlight w:val="none"/>
        </w:rPr>
      </w:pP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22.2  在评审过程中，为了有助于对响应文件进行审查、评估和比较，招标方有权向供应商质疑，请供应商澄清投标内容。供应商有责任按照招标方通知的时间、地点指派专人进行答疑和澄清。磋商小组可能要求供应商就响应文件中的内容进行答辩，招标方将以书面形式通知供应商，供应商应按要求进行答辩。</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22.3采用综合评分法衡量响应文件在是否最大限度地满足竞争性磋商文件实质性要求前提下，按照竞争性磋商文件中规定的各项因素进行综合评审后，依据得分高低，依次确定为成交候选人。</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22.4根据综合评分法完成磋商后，磋商小组应当拟定一份书面磋商报告提交招标方。磋商报告应当载明供应商的投标项目、所作的任何修正、对商业偏差的调整、对技术偏差的调整、对各评审因素的评估以及对每一投标的最终评审结果。</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22.5供应商自本次招标采购活动前三年内在投标活动中有违法违纪活动一经查出，将取消投标资格，已经中标的，取消中标资格。</w:t>
      </w:r>
    </w:p>
    <w:p>
      <w:pPr>
        <w:spacing w:line="440" w:lineRule="exact"/>
        <w:ind w:firstLine="480" w:firstLineChars="200"/>
        <w:rPr>
          <w:rFonts w:hint="eastAsia"/>
          <w:highlight w:val="none"/>
        </w:rPr>
      </w:pPr>
      <w:r>
        <w:rPr>
          <w:rFonts w:hint="eastAsia" w:ascii="宋体" w:hAnsi="宋体" w:cs="宋体"/>
          <w:sz w:val="24"/>
          <w:szCs w:val="24"/>
          <w:highlight w:val="none"/>
        </w:rPr>
        <w:t>22.6磋商和定标一般应当在开标后7个工作日内完成，项目金额较大、技术较为复杂等特殊项目的磋商工作应当在30个工作日内完成。不能在开标后30个工作日内完成磋商和定标的，招标人应当提前3天通知所有供应商延长投标有效期。同意延长投标有效期的供应商应当相应延长投标保证金的有效期，但不得修改响应文件的实质性内容。</w:t>
      </w:r>
    </w:p>
    <w:p>
      <w:pPr>
        <w:spacing w:line="440" w:lineRule="exact"/>
        <w:jc w:val="center"/>
        <w:outlineLvl w:val="1"/>
        <w:rPr>
          <w:rFonts w:ascii="宋体" w:hAnsi="宋体" w:cs="宋体"/>
          <w:b/>
          <w:sz w:val="24"/>
          <w:szCs w:val="24"/>
          <w:highlight w:val="none"/>
        </w:rPr>
      </w:pPr>
      <w:bookmarkStart w:id="12" w:name="_Toc507513105"/>
      <w:r>
        <w:rPr>
          <w:rFonts w:hint="eastAsia" w:ascii="宋体" w:hAnsi="宋体" w:cs="宋体"/>
          <w:b/>
          <w:sz w:val="24"/>
          <w:szCs w:val="24"/>
          <w:highlight w:val="none"/>
        </w:rPr>
        <w:t>第七章 定　标</w:t>
      </w:r>
      <w:bookmarkEnd w:id="12"/>
    </w:p>
    <w:p>
      <w:pPr>
        <w:spacing w:line="440" w:lineRule="exact"/>
        <w:rPr>
          <w:rFonts w:ascii="宋体" w:hAnsi="宋体" w:cs="宋体"/>
          <w:b/>
          <w:sz w:val="24"/>
          <w:highlight w:val="none"/>
        </w:rPr>
      </w:pPr>
      <w:r>
        <w:rPr>
          <w:rFonts w:hint="eastAsia" w:ascii="宋体" w:hAnsi="宋体" w:cs="宋体"/>
          <w:b/>
          <w:sz w:val="24"/>
          <w:highlight w:val="none"/>
        </w:rPr>
        <w:t>23. 定标标准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23.1　合同将授予被确定为实质性响应竞争性磋商文件要求，经评定认为具备履行合同能力、报价合理、技术和商务条件都符合竞争性磋商文件要求的得分最高的供应商。</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sz w:val="24"/>
          <w:szCs w:val="24"/>
          <w:highlight w:val="none"/>
        </w:rPr>
        <w:t>23.2　如果确定成交人没有条件圆满履行合同，招标方有权按照供应商的得分高</w:t>
      </w:r>
      <w:bookmarkStart w:id="16" w:name="_GoBack"/>
      <w:r>
        <w:rPr>
          <w:rFonts w:hint="eastAsia" w:ascii="宋体" w:hAnsi="宋体" w:cs="宋体"/>
          <w:color w:val="000000" w:themeColor="text1"/>
          <w:sz w:val="24"/>
          <w:szCs w:val="24"/>
          <w:highlight w:val="none"/>
          <w14:textFill>
            <w14:solidFill>
              <w14:schemeClr w14:val="tx1"/>
            </w14:solidFill>
          </w14:textFill>
        </w:rPr>
        <w:t>低把合同授予下一个成交候选人。</w:t>
      </w:r>
    </w:p>
    <w:p>
      <w:pPr>
        <w:ind w:firstLine="420" w:firstLineChars="200"/>
        <w:rPr>
          <w:rFonts w:hint="eastAsia"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ascii="宋体" w:hAnsi="宋体" w:cs="宋体"/>
          <w:color w:val="000000" w:themeColor="text1"/>
          <w:sz w:val="24"/>
          <w:szCs w:val="24"/>
          <w:highlight w:val="none"/>
          <w14:textFill>
            <w14:solidFill>
              <w14:schemeClr w14:val="tx1"/>
            </w14:solidFill>
          </w14:textFill>
        </w:rPr>
        <w:t xml:space="preserve">23.3 </w:t>
      </w:r>
      <w:r>
        <w:rPr>
          <w:rFonts w:ascii="宋体" w:hAnsi="宋体" w:cs="宋体"/>
          <w:color w:val="000000" w:themeColor="text1"/>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中标供应商要经过招标方实地考察合格后方可签订合同。</w:t>
      </w:r>
    </w:p>
    <w:p>
      <w:pPr>
        <w:spacing w:line="44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24. 接受和拒绝任何或所有投标的权力</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24.1　为维护国家利益，招标方在授予合同之前仍有选择或拒绝任何全部投标的权力。</w:t>
      </w:r>
    </w:p>
    <w:bookmarkEnd w:id="16"/>
    <w:p>
      <w:pPr>
        <w:spacing w:line="440" w:lineRule="exact"/>
        <w:rPr>
          <w:rFonts w:ascii="宋体" w:hAnsi="宋体" w:cs="宋体"/>
          <w:b/>
          <w:sz w:val="24"/>
          <w:highlight w:val="none"/>
        </w:rPr>
      </w:pPr>
      <w:r>
        <w:rPr>
          <w:rFonts w:hint="eastAsia" w:ascii="宋体" w:hAnsi="宋体" w:cs="宋体"/>
          <w:b/>
          <w:sz w:val="24"/>
          <w:highlight w:val="none"/>
        </w:rPr>
        <w:t>25. 成交通知书</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25.1 中标结果确定后，招标方将以书面形式发出《成交通知书》，但发出时间不超过投标有效期，《成交通知书》一经发出即发生法律效力。</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25.2  《成交通知书》将作为签订合同的依据。</w:t>
      </w:r>
    </w:p>
    <w:p>
      <w:pPr>
        <w:spacing w:line="440" w:lineRule="exact"/>
        <w:ind w:firstLine="432" w:firstLineChars="180"/>
        <w:rPr>
          <w:rFonts w:ascii="宋体" w:hAnsi="宋体" w:cs="宋体"/>
          <w:sz w:val="24"/>
          <w:szCs w:val="24"/>
          <w:highlight w:val="none"/>
        </w:rPr>
      </w:pPr>
      <w:r>
        <w:rPr>
          <w:rFonts w:hint="eastAsia" w:ascii="宋体" w:hAnsi="宋体" w:cs="宋体"/>
          <w:sz w:val="24"/>
          <w:szCs w:val="24"/>
          <w:highlight w:val="none"/>
        </w:rPr>
        <w:t xml:space="preserve">25.3 签订设备买卖合同成交人持《成交通知书》按要求与招标人签订医用设备买卖合同（或协议书）。竞争性磋商文件、成交人的响应文件及澄清文件均为合同签订的依据。  </w:t>
      </w:r>
    </w:p>
    <w:p>
      <w:pPr>
        <w:spacing w:line="440" w:lineRule="exact"/>
        <w:ind w:firstLine="432" w:firstLineChars="180"/>
        <w:rPr>
          <w:rFonts w:ascii="宋体" w:hAnsi="宋体" w:cs="宋体"/>
          <w:sz w:val="24"/>
          <w:szCs w:val="24"/>
          <w:highlight w:val="none"/>
        </w:rPr>
      </w:pPr>
      <w:r>
        <w:rPr>
          <w:rFonts w:hint="eastAsia" w:ascii="宋体" w:hAnsi="宋体" w:cs="宋体"/>
          <w:sz w:val="24"/>
          <w:szCs w:val="24"/>
          <w:highlight w:val="none"/>
        </w:rPr>
        <w:t xml:space="preserve">25.4 合同的履约  </w:t>
      </w:r>
    </w:p>
    <w:p>
      <w:pPr>
        <w:spacing w:line="440" w:lineRule="exact"/>
        <w:ind w:firstLine="432" w:firstLineChars="180"/>
        <w:rPr>
          <w:rFonts w:ascii="宋体" w:hAnsi="宋体" w:cs="宋体"/>
          <w:sz w:val="24"/>
          <w:szCs w:val="24"/>
          <w:highlight w:val="none"/>
        </w:rPr>
      </w:pPr>
      <w:r>
        <w:rPr>
          <w:rFonts w:hint="eastAsia" w:ascii="宋体" w:hAnsi="宋体" w:cs="宋体"/>
          <w:sz w:val="24"/>
          <w:szCs w:val="24"/>
          <w:highlight w:val="none"/>
        </w:rPr>
        <w:t>1．如果成交人没有按照上述规定签订合同，招标人有理由取消该供应商的中标资格。</w:t>
      </w:r>
    </w:p>
    <w:p>
      <w:pPr>
        <w:spacing w:line="440" w:lineRule="exact"/>
        <w:ind w:firstLine="432" w:firstLineChars="180"/>
        <w:rPr>
          <w:rFonts w:ascii="宋体" w:hAnsi="宋体" w:cs="宋体"/>
          <w:sz w:val="24"/>
          <w:szCs w:val="24"/>
          <w:highlight w:val="none"/>
        </w:rPr>
      </w:pPr>
      <w:r>
        <w:rPr>
          <w:rFonts w:hint="eastAsia" w:ascii="宋体" w:hAnsi="宋体" w:cs="宋体"/>
          <w:sz w:val="24"/>
          <w:szCs w:val="24"/>
          <w:highlight w:val="none"/>
        </w:rPr>
        <w:t>2．成交人必须有能力履约合同义务，不得向他人转让中标项目，也不得将中标项目分包给他人。如果中标在履行合同时发生违约行为，招标人有权终止采购其所有中标品种。</w:t>
      </w:r>
    </w:p>
    <w:p>
      <w:pPr>
        <w:spacing w:line="440" w:lineRule="exact"/>
        <w:ind w:firstLine="432" w:firstLineChars="180"/>
        <w:rPr>
          <w:rFonts w:ascii="宋体" w:hAnsi="宋体" w:cs="宋体"/>
          <w:b/>
          <w:sz w:val="32"/>
          <w:szCs w:val="32"/>
          <w:highlight w:val="none"/>
        </w:rPr>
      </w:pPr>
      <w:r>
        <w:rPr>
          <w:rFonts w:hint="eastAsia" w:ascii="宋体" w:hAnsi="宋体" w:cs="宋体"/>
          <w:sz w:val="24"/>
          <w:szCs w:val="24"/>
          <w:highlight w:val="none"/>
        </w:rPr>
        <w:t>3.成交人负责中标产品的配送。</w:t>
      </w:r>
    </w:p>
    <w:p>
      <w:pPr>
        <w:spacing w:line="440" w:lineRule="exact"/>
        <w:jc w:val="center"/>
        <w:outlineLvl w:val="1"/>
        <w:rPr>
          <w:rFonts w:ascii="宋体" w:hAnsi="宋体" w:cs="宋体"/>
          <w:b/>
          <w:sz w:val="24"/>
          <w:szCs w:val="24"/>
          <w:highlight w:val="none"/>
        </w:rPr>
      </w:pPr>
      <w:bookmarkStart w:id="13" w:name="_Toc507513106"/>
      <w:r>
        <w:rPr>
          <w:rFonts w:hint="eastAsia" w:ascii="宋体" w:hAnsi="宋体" w:cs="宋体"/>
          <w:b/>
          <w:sz w:val="24"/>
          <w:szCs w:val="24"/>
          <w:highlight w:val="none"/>
        </w:rPr>
        <w:t>第八章 授予合同</w:t>
      </w:r>
      <w:bookmarkEnd w:id="13"/>
    </w:p>
    <w:p>
      <w:pPr>
        <w:spacing w:line="440" w:lineRule="exact"/>
        <w:rPr>
          <w:rFonts w:ascii="宋体" w:hAnsi="宋体" w:cs="宋体"/>
          <w:b/>
          <w:sz w:val="24"/>
          <w:highlight w:val="none"/>
        </w:rPr>
      </w:pPr>
      <w:r>
        <w:rPr>
          <w:rFonts w:hint="eastAsia" w:ascii="宋体" w:hAnsi="宋体" w:cs="宋体"/>
          <w:b/>
          <w:sz w:val="24"/>
          <w:highlight w:val="none"/>
        </w:rPr>
        <w:t>26. 签订合同</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26.1  成交人收到招标方的《成交通知书》后三十日内，按照竞争性磋商文件和成交人响应文件中的约定与采购人签订书面合同，所签订的合同不得对竞争性磋商文件和成交人的响应文件作实质性修改。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26.2  招标方在授予合同时，有权对竞争性磋商文件中规定的货物和服务的数量在10%的幅度内予以增加或减少。</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26.3  如成交人拒签合同，则按违约处理。招标方将不予退还其履约保证金。</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26.4  竞争性磋商文件、成交人的响应文件及其澄清文件等，均为签订经济合同的依据。</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26.5  不允许成交人将中标项目分包或转交他人承担。</w:t>
      </w:r>
    </w:p>
    <w:p>
      <w:pPr>
        <w:pStyle w:val="3"/>
        <w:spacing w:line="300" w:lineRule="auto"/>
        <w:ind w:firstLine="0"/>
        <w:rPr>
          <w:rFonts w:ascii="宋体" w:hAnsi="宋体" w:cs="宋体"/>
          <w:b/>
          <w:spacing w:val="0"/>
          <w:sz w:val="36"/>
          <w:highlight w:val="none"/>
        </w:rPr>
        <w:sectPr>
          <w:footerReference r:id="rId7" w:type="default"/>
          <w:pgSz w:w="11906" w:h="16838"/>
          <w:pgMar w:top="1440" w:right="1800" w:bottom="1440" w:left="1800" w:header="709" w:footer="709" w:gutter="0"/>
          <w:pgNumType w:start="1"/>
          <w:cols w:space="720" w:num="1"/>
          <w:docGrid w:type="lines" w:linePitch="360" w:charSpace="0"/>
        </w:sectPr>
      </w:pPr>
    </w:p>
    <w:p>
      <w:pPr>
        <w:spacing w:line="300" w:lineRule="auto"/>
        <w:jc w:val="center"/>
        <w:outlineLvl w:val="0"/>
        <w:rPr>
          <w:rFonts w:ascii="宋体" w:hAnsi="宋体" w:cs="宋体"/>
          <w:sz w:val="24"/>
          <w:szCs w:val="24"/>
          <w:highlight w:val="none"/>
        </w:rPr>
      </w:pPr>
      <w:bookmarkStart w:id="14" w:name="_Toc507513107"/>
      <w:r>
        <w:rPr>
          <w:rFonts w:hint="eastAsia" w:ascii="宋体" w:hAnsi="宋体" w:cs="宋体"/>
          <w:b/>
          <w:sz w:val="36"/>
          <w:highlight w:val="none"/>
        </w:rPr>
        <w:t>第四部分采购需求</w:t>
      </w:r>
      <w:bookmarkEnd w:id="14"/>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在中职学校开展学生军事训练（以下简称学生军训）工作，是全面贯彻党的教育方针，推进素质教育，培养有理想、有道德、有文化、有纪律的社会主义新人的客观要求，是为国防和军队建设培养造就大批高素质后备兵员的重要措施。为做好2021年-2023年秋季学期我院新生的军训工作，现制定招标要求。</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一、军训目标</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 通过军训，提高学生的思想政治觉悟，激发爱国热情，增强国防观念和国家安全意识；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 要进行爱国主义、集体主义和革命英雄主义教育，增强学生组织纪律观念、培养艰苦奋斗作风，提高学生综合素质；</w:t>
      </w:r>
    </w:p>
    <w:p>
      <w:pPr>
        <w:numPr>
          <w:ilvl w:val="0"/>
          <w:numId w:val="4"/>
        </w:numPr>
        <w:spacing w:line="440" w:lineRule="exact"/>
        <w:ind w:firstLine="480" w:firstLineChars="200"/>
        <w:rPr>
          <w:rFonts w:ascii="宋体" w:hAnsi="宋体" w:cs="宋体"/>
          <w:sz w:val="24"/>
          <w:szCs w:val="24"/>
          <w:highlight w:val="none"/>
        </w:rPr>
      </w:pPr>
      <w:r>
        <w:rPr>
          <w:rFonts w:hint="eastAsia" w:ascii="宋体" w:hAnsi="宋体" w:cs="宋体"/>
          <w:color w:val="333333"/>
          <w:sz w:val="24"/>
          <w:szCs w:val="24"/>
          <w:highlight w:val="none"/>
          <w:shd w:val="clear" w:color="auto" w:fill="FFFFFF"/>
        </w:rPr>
        <w:t>使学生掌握基本军事知识和技能，为中国人民解放军培养后备兵员和预备役军官、为国家培养社会主义事业的建设者和接班人打好基础。</w:t>
      </w:r>
    </w:p>
    <w:p>
      <w:pPr>
        <w:numPr>
          <w:ilvl w:val="0"/>
          <w:numId w:val="4"/>
        </w:num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培养学生养成良好的学习和生活行为习惯，磨炼意志品质，为今后的班级管理打下良好的基础。</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二、军训时间以及人数</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1.军训时间：每年一期，每期7天</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2.军训人数：每期600人左右（以实际招生情况为准）</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三、军训内容</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1. 队列队形训练，包括立正、稍息、集合、解散、整齐报数、跨立、步伐变换、坐姿等；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 军体拳方队、分列式、阅兵式训练；</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3. 文艺演出、学习军歌；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4. 加强学生内务整理训练和比赛； </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 地震、消防等应急逃生演习及素质拓展活动；</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 开展国防教育、学习校纪校规；</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7.举办隆重的军训开幕式及会操总结表彰大会。</w:t>
      </w:r>
    </w:p>
    <w:p>
      <w:pPr>
        <w:spacing w:line="440" w:lineRule="exact"/>
        <w:ind w:left="420" w:leftChars="200"/>
        <w:rPr>
          <w:rFonts w:ascii="宋体" w:hAnsi="宋体" w:cs="宋体"/>
          <w:sz w:val="24"/>
          <w:szCs w:val="24"/>
          <w:highlight w:val="none"/>
        </w:rPr>
      </w:pPr>
      <w:r>
        <w:rPr>
          <w:rFonts w:hint="eastAsia" w:ascii="宋体" w:hAnsi="宋体" w:cs="宋体"/>
          <w:sz w:val="24"/>
          <w:szCs w:val="24"/>
          <w:highlight w:val="none"/>
        </w:rPr>
        <w:t>四、其他要求</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1.交通保障：</w:t>
      </w:r>
      <w:r>
        <w:rPr>
          <w:rFonts w:hint="eastAsia" w:ascii="宋体" w:hAnsi="宋体" w:cs="宋体"/>
          <w:sz w:val="24"/>
          <w:szCs w:val="24"/>
          <w:highlight w:val="none"/>
        </w:rPr>
        <w:t>承担和提供师生往返学校和军训地之间的交通，军训期间每天提供1辆应急车辆，保障随时调用；</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2.人身安全</w:t>
      </w:r>
      <w:r>
        <w:rPr>
          <w:rFonts w:hint="eastAsia" w:ascii="宋体" w:hAnsi="宋体" w:cs="宋体"/>
          <w:sz w:val="24"/>
          <w:szCs w:val="24"/>
          <w:highlight w:val="none"/>
        </w:rPr>
        <w:t>：须为学生购买保险；</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3.军训位置：</w:t>
      </w:r>
      <w:r>
        <w:rPr>
          <w:rFonts w:hint="eastAsia" w:ascii="宋体" w:hAnsi="宋体" w:cs="宋体"/>
          <w:sz w:val="24"/>
          <w:szCs w:val="24"/>
          <w:highlight w:val="none"/>
        </w:rPr>
        <w:t>军训基地应距学校40公里的范围内，交通便利；</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4.教官配备：</w:t>
      </w:r>
      <w:r>
        <w:rPr>
          <w:rFonts w:hint="eastAsia" w:ascii="宋体" w:hAnsi="宋体" w:cs="宋体"/>
          <w:sz w:val="24"/>
          <w:szCs w:val="24"/>
          <w:highlight w:val="none"/>
        </w:rPr>
        <w:t>配备总教官不少于1名，每个班配备一名具有带军训五年以上经验的教官，后勤工作人员不少于2名；</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5.住宿条件：</w:t>
      </w:r>
      <w:r>
        <w:rPr>
          <w:rFonts w:hint="eastAsia" w:ascii="宋体" w:hAnsi="宋体" w:cs="宋体"/>
          <w:sz w:val="24"/>
          <w:szCs w:val="24"/>
          <w:highlight w:val="none"/>
        </w:rPr>
        <w:t>学生住宿每个房间不超过8人，且每个房间带洗澡及卫生间。</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6.学生伙食：</w:t>
      </w:r>
      <w:r>
        <w:rPr>
          <w:rFonts w:hint="eastAsia" w:ascii="宋体" w:hAnsi="宋体" w:cs="宋体"/>
          <w:sz w:val="24"/>
          <w:szCs w:val="24"/>
          <w:highlight w:val="none"/>
        </w:rPr>
        <w:t>学生每天（早中晚三餐）就餐标准不低于40元；班主任每天就餐标准不低于100元；</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7.军训服装：</w:t>
      </w:r>
      <w:r>
        <w:rPr>
          <w:rFonts w:hint="eastAsia" w:ascii="宋体" w:hAnsi="宋体" w:cs="宋体"/>
          <w:sz w:val="24"/>
          <w:szCs w:val="24"/>
          <w:highlight w:val="none"/>
        </w:rPr>
        <w:t>为学生提供军训服一套。</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8.军训记录</w:t>
      </w:r>
      <w:r>
        <w:rPr>
          <w:rFonts w:hint="eastAsia" w:ascii="宋体" w:hAnsi="宋体" w:cs="宋体"/>
          <w:sz w:val="24"/>
          <w:szCs w:val="24"/>
          <w:highlight w:val="none"/>
        </w:rPr>
        <w:t>：军训结束，制作军训生活专题片1部，展示师生的精神风貌；</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9.室内场所</w:t>
      </w:r>
      <w:r>
        <w:rPr>
          <w:rFonts w:hint="eastAsia" w:ascii="宋体" w:hAnsi="宋体" w:cs="宋体"/>
          <w:sz w:val="24"/>
          <w:szCs w:val="24"/>
          <w:highlight w:val="none"/>
        </w:rPr>
        <w:t>：提供能够容纳六百人的室内会议场所；</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10.提供奖品：</w:t>
      </w:r>
      <w:r>
        <w:rPr>
          <w:rFonts w:hint="eastAsia" w:ascii="宋体" w:hAnsi="宋体" w:cs="宋体"/>
          <w:sz w:val="24"/>
          <w:szCs w:val="24"/>
          <w:highlight w:val="none"/>
        </w:rPr>
        <w:t>提供总结表彰学生先进集体和个人的奖状及奖品；</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11.资质提供</w:t>
      </w:r>
      <w:r>
        <w:rPr>
          <w:rFonts w:hint="eastAsia" w:ascii="宋体" w:hAnsi="宋体" w:cs="宋体"/>
          <w:sz w:val="24"/>
          <w:szCs w:val="24"/>
          <w:highlight w:val="none"/>
        </w:rPr>
        <w:t>：提供能够开展军训资质的有效营业执照；</w:t>
      </w:r>
    </w:p>
    <w:p>
      <w:pPr>
        <w:spacing w:line="440" w:lineRule="exact"/>
        <w:ind w:firstLine="482" w:firstLineChars="200"/>
        <w:rPr>
          <w:rFonts w:ascii="宋体" w:hAnsi="宋体" w:cs="宋体"/>
          <w:sz w:val="24"/>
          <w:szCs w:val="24"/>
          <w:highlight w:val="none"/>
        </w:rPr>
      </w:pPr>
      <w:r>
        <w:rPr>
          <w:rFonts w:hint="eastAsia" w:ascii="宋体" w:hAnsi="宋体" w:cs="宋体"/>
          <w:b/>
          <w:bCs/>
          <w:sz w:val="24"/>
          <w:szCs w:val="24"/>
          <w:highlight w:val="none"/>
        </w:rPr>
        <w:t>12.签订协议</w:t>
      </w:r>
      <w:r>
        <w:rPr>
          <w:rFonts w:hint="eastAsia" w:ascii="宋体" w:hAnsi="宋体" w:cs="宋体"/>
          <w:sz w:val="24"/>
          <w:szCs w:val="24"/>
          <w:highlight w:val="none"/>
        </w:rPr>
        <w:t>：中标公司或单位要经过学校相关人员实地考察合格后方可签订协议。</w:t>
      </w:r>
    </w:p>
    <w:p>
      <w:pPr>
        <w:spacing w:line="300" w:lineRule="auto"/>
        <w:jc w:val="center"/>
        <w:rPr>
          <w:rFonts w:ascii="宋体" w:hAnsi="宋体" w:cs="宋体"/>
          <w:b/>
          <w:sz w:val="36"/>
          <w:highlight w:val="none"/>
        </w:rPr>
      </w:pPr>
    </w:p>
    <w:p>
      <w:pPr>
        <w:pStyle w:val="2"/>
        <w:rPr>
          <w:rFonts w:ascii="宋体" w:hAnsi="宋体" w:cs="宋体"/>
          <w:b/>
          <w:sz w:val="36"/>
          <w:highlight w:val="none"/>
        </w:rPr>
      </w:pPr>
    </w:p>
    <w:p>
      <w:pPr>
        <w:rPr>
          <w:rFonts w:ascii="宋体" w:hAnsi="宋体" w:cs="宋体"/>
          <w:b/>
          <w:sz w:val="36"/>
          <w:highlight w:val="none"/>
        </w:rPr>
      </w:pPr>
    </w:p>
    <w:p>
      <w:pPr>
        <w:pStyle w:val="2"/>
        <w:rPr>
          <w:rFonts w:ascii="宋体" w:hAnsi="宋体" w:cs="宋体"/>
          <w:b/>
          <w:sz w:val="36"/>
          <w:highlight w:val="none"/>
        </w:rPr>
      </w:pPr>
    </w:p>
    <w:p>
      <w:pPr>
        <w:rPr>
          <w:rFonts w:ascii="宋体" w:hAnsi="宋体" w:cs="宋体"/>
          <w:b/>
          <w:sz w:val="36"/>
          <w:highlight w:val="none"/>
        </w:rPr>
      </w:pPr>
    </w:p>
    <w:p>
      <w:pPr>
        <w:pStyle w:val="2"/>
        <w:rPr>
          <w:rFonts w:ascii="宋体" w:hAnsi="宋体" w:cs="宋体"/>
          <w:b/>
          <w:sz w:val="36"/>
          <w:highlight w:val="none"/>
        </w:rPr>
      </w:pPr>
    </w:p>
    <w:p>
      <w:pPr>
        <w:rPr>
          <w:rFonts w:ascii="宋体" w:hAnsi="宋体" w:cs="宋体"/>
          <w:b/>
          <w:sz w:val="36"/>
          <w:highlight w:val="none"/>
        </w:rPr>
      </w:pPr>
    </w:p>
    <w:p>
      <w:pPr>
        <w:pStyle w:val="2"/>
        <w:rPr>
          <w:rFonts w:ascii="宋体" w:hAnsi="宋体" w:cs="宋体"/>
          <w:b/>
          <w:sz w:val="36"/>
          <w:highlight w:val="none"/>
        </w:rPr>
      </w:pPr>
    </w:p>
    <w:p>
      <w:pPr>
        <w:rPr>
          <w:rFonts w:ascii="宋体" w:hAnsi="宋体" w:cs="宋体"/>
          <w:b/>
          <w:sz w:val="36"/>
          <w:highlight w:val="none"/>
        </w:rPr>
      </w:pPr>
    </w:p>
    <w:p>
      <w:pPr>
        <w:pStyle w:val="2"/>
        <w:rPr>
          <w:rFonts w:ascii="宋体" w:hAnsi="宋体" w:cs="宋体"/>
          <w:b/>
          <w:sz w:val="36"/>
          <w:highlight w:val="none"/>
        </w:rPr>
      </w:pPr>
    </w:p>
    <w:p>
      <w:pPr>
        <w:rPr>
          <w:rFonts w:ascii="宋体" w:hAnsi="宋体" w:cs="宋体"/>
          <w:b/>
          <w:sz w:val="36"/>
          <w:highlight w:val="none"/>
        </w:rPr>
      </w:pPr>
    </w:p>
    <w:p>
      <w:pPr>
        <w:pStyle w:val="2"/>
        <w:rPr>
          <w:rFonts w:ascii="宋体" w:hAnsi="宋体" w:cs="宋体"/>
          <w:b/>
          <w:sz w:val="36"/>
          <w:highlight w:val="none"/>
        </w:rPr>
      </w:pPr>
    </w:p>
    <w:p>
      <w:pPr>
        <w:rPr>
          <w:highlight w:val="none"/>
        </w:rPr>
      </w:pPr>
    </w:p>
    <w:p>
      <w:pPr>
        <w:spacing w:line="300" w:lineRule="auto"/>
        <w:jc w:val="center"/>
        <w:rPr>
          <w:rFonts w:ascii="宋体" w:hAnsi="宋体" w:cs="宋体"/>
          <w:b/>
          <w:sz w:val="36"/>
          <w:highlight w:val="none"/>
        </w:rPr>
      </w:pPr>
      <w:r>
        <w:rPr>
          <w:rFonts w:hint="eastAsia" w:ascii="宋体" w:hAnsi="宋体" w:cs="宋体"/>
          <w:b/>
          <w:sz w:val="36"/>
          <w:highlight w:val="none"/>
        </w:rPr>
        <w:t>第五部分 合同部分（模板）</w:t>
      </w:r>
    </w:p>
    <w:p>
      <w:pPr>
        <w:spacing w:line="50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r>
        <w:rPr>
          <w:rFonts w:hint="eastAsia" w:ascii="宋体" w:hAnsi="宋体" w:cs="Arial"/>
          <w:color w:val="000000"/>
          <w:sz w:val="24"/>
          <w:szCs w:val="24"/>
          <w:highlight w:val="none"/>
        </w:rPr>
        <w:t>____________项目</w:t>
      </w:r>
    </w:p>
    <w:p>
      <w:pPr>
        <w:spacing w:line="44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r>
        <w:rPr>
          <w:rFonts w:hint="eastAsia" w:ascii="宋体" w:hAnsi="宋体" w:cs="Arial"/>
          <w:color w:val="000000"/>
          <w:sz w:val="24"/>
          <w:szCs w:val="24"/>
          <w:highlight w:val="none"/>
        </w:rPr>
        <w:t>(服务类)</w:t>
      </w: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r>
        <w:rPr>
          <w:rFonts w:hint="eastAsia" w:ascii="宋体" w:hAnsi="宋体" w:cs="Arial"/>
          <w:color w:val="000000"/>
          <w:sz w:val="24"/>
          <w:szCs w:val="24"/>
          <w:highlight w:val="none"/>
        </w:rPr>
        <w:t>合　　同</w:t>
      </w: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p>
    <w:p>
      <w:pPr>
        <w:spacing w:line="440" w:lineRule="exact"/>
        <w:ind w:firstLine="3120" w:firstLineChars="1300"/>
        <w:rPr>
          <w:rFonts w:ascii="宋体" w:hAnsi="宋体" w:cs="Arial"/>
          <w:color w:val="000000"/>
          <w:sz w:val="24"/>
          <w:szCs w:val="24"/>
          <w:highlight w:val="none"/>
        </w:rPr>
      </w:pPr>
      <w:r>
        <w:rPr>
          <w:rFonts w:hint="eastAsia" w:ascii="宋体" w:hAnsi="宋体" w:cs="Arial"/>
          <w:color w:val="000000"/>
          <w:sz w:val="24"/>
          <w:szCs w:val="24"/>
          <w:highlight w:val="none"/>
        </w:rPr>
        <w:t>合同编号：____________________</w:t>
      </w: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r>
        <w:rPr>
          <w:rFonts w:hint="eastAsia" w:ascii="宋体" w:hAnsi="宋体" w:cs="Arial"/>
          <w:color w:val="000000"/>
          <w:sz w:val="24"/>
          <w:szCs w:val="24"/>
          <w:highlight w:val="none"/>
        </w:rPr>
        <w:t xml:space="preserve">          甲　　方：____________________(采购人名称)</w:t>
      </w: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p>
    <w:p>
      <w:pPr>
        <w:spacing w:line="440" w:lineRule="exact"/>
        <w:jc w:val="center"/>
        <w:rPr>
          <w:rFonts w:ascii="宋体" w:hAnsi="宋体" w:cs="Arial"/>
          <w:color w:val="000000"/>
          <w:sz w:val="24"/>
          <w:szCs w:val="24"/>
          <w:highlight w:val="none"/>
        </w:rPr>
      </w:pPr>
      <w:r>
        <w:rPr>
          <w:rFonts w:hint="eastAsia" w:ascii="宋体" w:hAnsi="宋体" w:cs="Arial"/>
          <w:color w:val="000000"/>
          <w:sz w:val="24"/>
          <w:szCs w:val="24"/>
          <w:highlight w:val="none"/>
        </w:rPr>
        <w:t xml:space="preserve">             乙　　方：____________________(中标供应商名称)</w:t>
      </w:r>
      <w:r>
        <w:rPr>
          <w:rFonts w:hint="eastAsia" w:ascii="宋体" w:hAnsi="宋体" w:cs="Arial"/>
          <w:color w:val="000000"/>
          <w:sz w:val="24"/>
          <w:szCs w:val="24"/>
          <w:highlight w:val="none"/>
        </w:rPr>
        <w:br w:type="page"/>
      </w:r>
      <w:r>
        <w:rPr>
          <w:rFonts w:hint="eastAsia" w:ascii="宋体" w:hAnsi="宋体" w:cs="Arial"/>
          <w:color w:val="000000"/>
          <w:sz w:val="24"/>
          <w:szCs w:val="24"/>
          <w:highlight w:val="none"/>
        </w:rPr>
        <w:t xml:space="preserve">    根据《中华人民共和国政府采购法》、《中华人民共和国合同法》等有关法律法规规定，____________(采购人名称)(以下简称：“甲方”)通过______采购(采购方式)确定______(供应商名称)(以下简称：“乙方”)为______项目(项目名称)的______供应商。甲乙双方同意签署《______项目(项目名称)合同》(合同编号：______，以下简称：“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1.合同文件</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下列文件是构成本合同不可分割的部分：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(1)合同条款；</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(2)报价表；</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(3)投标(响应)文件技术部分；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(4)其他。</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2.合同标的(根据实际情况填写)</w:t>
      </w:r>
    </w:p>
    <w:p>
      <w:pPr>
        <w:spacing w:line="440" w:lineRule="exact"/>
        <w:rPr>
          <w:rFonts w:ascii="宋体" w:hAnsi="宋体" w:cs="Arial"/>
          <w:color w:val="000000"/>
          <w:sz w:val="24"/>
          <w:szCs w:val="24"/>
          <w:highlight w:val="none"/>
        </w:rPr>
      </w:pPr>
    </w:p>
    <w:tbl>
      <w:tblPr>
        <w:tblStyle w:val="15"/>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816"/>
        <w:gridCol w:w="816"/>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0"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货物名称</w:t>
            </w:r>
          </w:p>
        </w:tc>
        <w:tc>
          <w:tcPr>
            <w:tcW w:w="816"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数量</w:t>
            </w:r>
          </w:p>
        </w:tc>
        <w:tc>
          <w:tcPr>
            <w:tcW w:w="816"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单位</w:t>
            </w:r>
          </w:p>
        </w:tc>
        <w:tc>
          <w:tcPr>
            <w:tcW w:w="5164"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0" w:type="dxa"/>
            <w:vAlign w:val="center"/>
          </w:tcPr>
          <w:p>
            <w:pPr>
              <w:spacing w:line="440" w:lineRule="exact"/>
              <w:rPr>
                <w:rFonts w:ascii="宋体" w:hAnsi="宋体" w:cs="Arial"/>
                <w:color w:val="000000"/>
                <w:sz w:val="24"/>
                <w:szCs w:val="24"/>
                <w:highlight w:val="none"/>
              </w:rPr>
            </w:pPr>
          </w:p>
        </w:tc>
        <w:tc>
          <w:tcPr>
            <w:tcW w:w="816" w:type="dxa"/>
            <w:vAlign w:val="center"/>
          </w:tcPr>
          <w:p>
            <w:pPr>
              <w:spacing w:line="440" w:lineRule="exact"/>
              <w:rPr>
                <w:rFonts w:ascii="宋体" w:hAnsi="宋体" w:cs="Arial"/>
                <w:color w:val="000000"/>
                <w:sz w:val="24"/>
                <w:szCs w:val="24"/>
                <w:highlight w:val="none"/>
              </w:rPr>
            </w:pPr>
          </w:p>
        </w:tc>
        <w:tc>
          <w:tcPr>
            <w:tcW w:w="816"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项</w:t>
            </w:r>
          </w:p>
        </w:tc>
        <w:tc>
          <w:tcPr>
            <w:tcW w:w="5164" w:type="dxa"/>
            <w:vAlign w:val="center"/>
          </w:tcPr>
          <w:p>
            <w:pPr>
              <w:spacing w:line="440" w:lineRule="exact"/>
              <w:rPr>
                <w:rFonts w:ascii="宋体" w:hAnsi="宋体" w:cs="Arial"/>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0"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w:t>
            </w:r>
          </w:p>
        </w:tc>
        <w:tc>
          <w:tcPr>
            <w:tcW w:w="816" w:type="dxa"/>
            <w:vAlign w:val="center"/>
          </w:tcPr>
          <w:p>
            <w:pPr>
              <w:spacing w:line="440" w:lineRule="exact"/>
              <w:rPr>
                <w:rFonts w:ascii="宋体" w:hAnsi="宋体" w:cs="Arial"/>
                <w:color w:val="000000"/>
                <w:sz w:val="24"/>
                <w:szCs w:val="24"/>
                <w:highlight w:val="none"/>
              </w:rPr>
            </w:pPr>
          </w:p>
        </w:tc>
        <w:tc>
          <w:tcPr>
            <w:tcW w:w="816" w:type="dxa"/>
            <w:vAlign w:val="center"/>
          </w:tcPr>
          <w:p>
            <w:pPr>
              <w:spacing w:line="440" w:lineRule="exact"/>
              <w:rPr>
                <w:rFonts w:ascii="宋体" w:hAnsi="宋体" w:cs="Arial"/>
                <w:color w:val="000000"/>
                <w:sz w:val="24"/>
                <w:szCs w:val="24"/>
                <w:highlight w:val="none"/>
              </w:rPr>
            </w:pPr>
          </w:p>
        </w:tc>
        <w:tc>
          <w:tcPr>
            <w:tcW w:w="5164" w:type="dxa"/>
            <w:vAlign w:val="center"/>
          </w:tcPr>
          <w:p>
            <w:pPr>
              <w:spacing w:line="440" w:lineRule="exact"/>
              <w:rPr>
                <w:rFonts w:ascii="宋体" w:hAnsi="宋体" w:cs="Arial"/>
                <w:color w:val="000000"/>
                <w:sz w:val="24"/>
                <w:szCs w:val="24"/>
                <w:highlight w:val="none"/>
              </w:rPr>
            </w:pPr>
          </w:p>
        </w:tc>
      </w:tr>
    </w:tbl>
    <w:p>
      <w:pPr>
        <w:spacing w:line="44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3.合同金额</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本合同总金额为人民币______元(￥______)。本合同项下所有货物的全部税费均已包含于合同价中，甲方不再另行支付</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4.合同签订地</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根据实际情况填写</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5.合同生效</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本合同一式______份，经甲乙双方法定代表人或其授权代表签字盖章，并在甲方收到乙方提交的履约保证金后生效。</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甲方：(采购人名称)　　　　　　　　</w:t>
      </w:r>
      <w:r>
        <w:rPr>
          <w:rFonts w:hint="eastAsia" w:ascii="宋体" w:hAnsi="宋体" w:cs="Arial"/>
          <w:color w:val="000000"/>
          <w:sz w:val="24"/>
          <w:szCs w:val="24"/>
          <w:highlight w:val="none"/>
        </w:rPr>
        <w:tab/>
      </w:r>
      <w:r>
        <w:rPr>
          <w:rFonts w:hint="eastAsia" w:ascii="宋体" w:hAnsi="宋体" w:cs="Arial"/>
          <w:color w:val="000000"/>
          <w:sz w:val="24"/>
          <w:szCs w:val="24"/>
          <w:highlight w:val="none"/>
        </w:rPr>
        <w:t>　乙方：(供应商名称)</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 xml:space="preserve">法定代表人或其授权代表签字(签章): </w:t>
      </w:r>
      <w:r>
        <w:rPr>
          <w:rFonts w:hint="eastAsia" w:ascii="宋体" w:hAnsi="宋体" w:cs="Arial"/>
          <w:color w:val="000000"/>
          <w:sz w:val="24"/>
          <w:szCs w:val="24"/>
          <w:highlight w:val="none"/>
        </w:rPr>
        <w:tab/>
      </w:r>
      <w:r>
        <w:rPr>
          <w:rFonts w:hint="eastAsia" w:ascii="宋体" w:hAnsi="宋体" w:cs="Arial"/>
          <w:color w:val="000000"/>
          <w:sz w:val="24"/>
          <w:szCs w:val="24"/>
          <w:highlight w:val="none"/>
        </w:rPr>
        <w:t xml:space="preserve"> 法定代表人或其授权代表签字(签章)：</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盖章：</w:t>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 xml:space="preserve">     盖章：</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日期：______年____月____日</w:t>
      </w:r>
      <w:r>
        <w:rPr>
          <w:rFonts w:hint="eastAsia" w:ascii="宋体" w:hAnsi="宋体" w:cs="Arial"/>
          <w:color w:val="000000"/>
          <w:sz w:val="24"/>
          <w:szCs w:val="24"/>
          <w:highlight w:val="none"/>
        </w:rPr>
        <w:tab/>
      </w:r>
      <w:r>
        <w:rPr>
          <w:rFonts w:hint="eastAsia" w:ascii="宋体" w:hAnsi="宋体" w:cs="Arial"/>
          <w:color w:val="000000"/>
          <w:sz w:val="24"/>
          <w:szCs w:val="24"/>
          <w:highlight w:val="none"/>
        </w:rPr>
        <w:tab/>
      </w:r>
      <w:r>
        <w:rPr>
          <w:rFonts w:hint="eastAsia" w:ascii="宋体" w:hAnsi="宋体" w:cs="Arial"/>
          <w:color w:val="000000"/>
          <w:sz w:val="24"/>
          <w:szCs w:val="24"/>
          <w:highlight w:val="none"/>
        </w:rPr>
        <w:t xml:space="preserve">     日期：______年____月____日</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br w:type="page"/>
      </w:r>
      <w:r>
        <w:rPr>
          <w:rFonts w:hint="eastAsia" w:ascii="宋体" w:hAnsi="宋体" w:cs="Arial"/>
          <w:color w:val="000000"/>
          <w:sz w:val="24"/>
          <w:szCs w:val="24"/>
          <w:highlight w:val="none"/>
        </w:rPr>
        <w:t>　　一、合同条款</w:t>
      </w:r>
    </w:p>
    <w:p>
      <w:pPr>
        <w:spacing w:line="44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合同条款前附表</w:t>
      </w:r>
    </w:p>
    <w:p>
      <w:pPr>
        <w:spacing w:line="440" w:lineRule="exact"/>
        <w:rPr>
          <w:rFonts w:ascii="宋体" w:hAnsi="宋体" w:cs="Arial"/>
          <w:color w:val="000000"/>
          <w:sz w:val="24"/>
          <w:szCs w:val="24"/>
          <w:highlight w:val="none"/>
        </w:rPr>
      </w:pPr>
    </w:p>
    <w:tbl>
      <w:tblPr>
        <w:tblStyle w:val="15"/>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序号</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合同名称：</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440" w:lineRule="exact"/>
              <w:rPr>
                <w:rFonts w:ascii="宋体" w:hAnsi="宋体" w:cs="Arial"/>
                <w:color w:val="000000"/>
                <w:sz w:val="24"/>
                <w:szCs w:val="24"/>
                <w:highlight w:val="none"/>
              </w:rPr>
            </w:pP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440" w:lineRule="exact"/>
              <w:rPr>
                <w:rFonts w:ascii="宋体" w:hAnsi="宋体" w:cs="Arial"/>
                <w:color w:val="000000"/>
                <w:sz w:val="24"/>
                <w:szCs w:val="24"/>
                <w:highlight w:val="none"/>
              </w:rPr>
            </w:pP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440" w:lineRule="exact"/>
              <w:rPr>
                <w:rFonts w:ascii="宋体" w:hAnsi="宋体" w:cs="Arial"/>
                <w:color w:val="000000"/>
                <w:sz w:val="24"/>
                <w:szCs w:val="24"/>
                <w:highlight w:val="none"/>
              </w:rPr>
            </w:pP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440" w:lineRule="exact"/>
              <w:rPr>
                <w:rFonts w:ascii="宋体" w:hAnsi="宋体" w:cs="Arial"/>
                <w:color w:val="000000"/>
                <w:sz w:val="24"/>
                <w:szCs w:val="24"/>
                <w:highlight w:val="none"/>
              </w:rPr>
            </w:pP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vAlign w:val="center"/>
          </w:tcPr>
          <w:p>
            <w:pPr>
              <w:spacing w:line="440" w:lineRule="exact"/>
              <w:rPr>
                <w:rFonts w:ascii="宋体" w:hAnsi="宋体" w:cs="Arial"/>
                <w:color w:val="000000"/>
                <w:sz w:val="24"/>
                <w:szCs w:val="24"/>
                <w:highlight w:val="none"/>
              </w:rPr>
            </w:pP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乙方开户银行名称：</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交货时间、地点：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6</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8</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9</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10</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□违约金约定：</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误期赔偿费约定：如果乙方没有按照合同规定的时间交货和提供服务，甲方有权从货款或履约保证金中扣除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817"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13</w:t>
            </w:r>
          </w:p>
        </w:tc>
        <w:tc>
          <w:tcPr>
            <w:tcW w:w="7799" w:type="dxa"/>
            <w:vAlign w:val="center"/>
          </w:tcPr>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合同纠纷的解决方式：</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首先通过双方协商解决，协商解决不成，则通过以下途径之一解决纠纷(请在方框内画“√”选择)：</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□提请______仲裁委员会按照仲裁程序在______(仲裁地)仲裁</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□向人民法院提起诉讼</w:t>
            </w:r>
          </w:p>
        </w:tc>
      </w:tr>
    </w:tbl>
    <w:p>
      <w:pPr>
        <w:spacing w:line="440" w:lineRule="exact"/>
        <w:rPr>
          <w:rFonts w:ascii="宋体" w:hAnsi="宋体" w:cs="Arial"/>
          <w:color w:val="000000"/>
          <w:sz w:val="24"/>
          <w:szCs w:val="24"/>
          <w:highlight w:val="none"/>
        </w:rPr>
      </w:pP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br w:type="page"/>
      </w:r>
      <w:r>
        <w:rPr>
          <w:rFonts w:hint="eastAsia" w:ascii="宋体" w:hAnsi="宋体" w:cs="Arial"/>
          <w:color w:val="000000"/>
          <w:sz w:val="24"/>
          <w:szCs w:val="24"/>
          <w:highlight w:val="none"/>
        </w:rPr>
        <w:t>1.定义</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本合同下列术语应解释为：</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　“甲方”是指采购人。</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　“乙方”是指中标/成交供应商。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1.3　“合同”系指甲乙双方签署的、合同中载明的甲乙双方所达成的协议，包括所有的附件、附录和上述文件所提到的构成合同的所有文件。</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　“服务”是指乙方按照招标(采购)、投标(响应)文件要求，向采购人提供的技术支持服务。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1.5　“项目现场”是指甲方指定的最终服务地点。</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1.6　“天”除非特别指出，“天”均为自然天。</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2.服务标准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2.1　乙方为甲方交付的服务应符合招标(采购)文件所述的内容，如果没有提及适用标准，则应符合相应的国家标准。这些标准必须是有关机构发布的最新版本的标准。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2.2　除非技术要求中另有规定，计量单位均采用中华人民共和国法定计量单位。</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3.1　乙方应按照合同的规定，提供下列服务甲方提供符合要求的服务。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4.知识产权</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4.1　乙方应保证所提供的服务免受第三方提出侵犯其知识产权(专利权、商标权、版权等)的起诉。因侵害他人知识产权而产生的法律责任，全部由供应商承担。</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4.2　甲方委托乙方开发的产品，甲方享有知识产权，未经甲方许可不得转让任何第三人。</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5.保密条款</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5.1　甲乙双方应对在本合同签订或履行过程中所接触的对方信息，包括但不限于知识产权、技术资料、技术诀窍、内部管理及其他相关信息，负有保密义务。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5.2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(1)应以审慎态度避免泄露、公开或传播甲方的信息；</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(2)未经甲方书面许可，不得对有关信息进行修改、补充、复制；</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(3)未经甲方书面许可，不得将信息以任何方式(如E－mail)携带出甲方场所；</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(4)未经甲方书面许可，不得将信息透露给任何其他人；</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(5)甲方以书面形式提出的其他保密措施。</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5.3　保密期限不受合同有效期的限制，在合同有效期结束后，信息接受方仍应承担保密义务，直至该等信息成为公开信息。</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5.4　甲乙双方如出现泄密行为，泄密方应承担相关的法律责任，包括但是不限于对由此给对方造成的经济损失进行赔偿。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6.服务质量保证</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6.1　乙方应保证所提供的服务，符合合同规定的技术要求。如不符时，乙方应负全责并尽快处理解决，由此造成的损失和相关费用由乙方负责，甲方保留终止合同及索赔的权利。</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6.2　乙方应保证通过执行合同中全部方案后，可以取得本合同规定的结果，达到本合同规定的预期目标。对任何情况下出现问题的，应尽快提出解决方案。</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6.3　如果乙方提供的服务和解决方案不符合甲方要求，或在规定的时间内没有弥补缺陷，甲方有权采取一切必要的补救措施，由此产生的费用全部由乙方负责。</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7.履约保证金</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7.1　乙方应在签署合同前，以银行保函、银行电汇或履约担保函形式向甲方提供。</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7.2　履约保证金具体金额及返还要求见合同条款前附表。</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7.3　如乙方未能履行合同规定的义务，甲方有权按照本合同的约定从履约保证金中进行相应扣除。乙方应在甲方扣除履约保证金后15天内，及时补充扣除部分金额。</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7.4　乙方不履行合同，或者履行合同义务不符合约定使得合同目的不能实现，履约保证金不予退还，给甲方造成的损失超过履约保证金数额的，还应当对超过部分予以赔偿。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8.交货时间、地点与验收</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8.1　交货地点：</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8.2　服务周期：</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8.3　甲方应在乙方完成相关服务工作后及时对服务质量、技术指标、服务成果进行验收。</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9.违约责任</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9.1　服务缺陷的补救措施和索赔</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(1)如果乙方提供的服务不符合本合同约定以及招标文件、投标文件关于服务的要求和承诺，乙方应按照甲方同意的下列一种或几种方式结合起来解决索赔事宜：</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①乙方同意将服务款项目退还给甲方，由此发生的一切费用和损失由乙方承担。如甲方以适当的条件和方法购买与未履约标的相类似的服务，乙方应负担新购买类似服务所超出的费用。</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②根据服务的质量状况以及甲方所遭受的损失，经过甲乙双方商定降低服务的价格。</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如果在甲方发出索赔通知后10日内乙方未作答复，上述索赔应视为已被乙方接受。如果乙方未能在甲方发出索赔通知后10日内或甲方同意延长的期限内，按照上述规定的任何一种方法采取补救措施，甲方有权从应付服务款中扣除索赔金额或者没收履约保证金，如不足以弥补甲方损失的，甲方有权进一步要求乙方赔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9.2　迟延履约的违约责任</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(1)乙方应按照本合同规定的时间、地点提供服务。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除甲乙双方另有约定外，如果乙方没有按照合同规定的时间提供服务，且没有在甲方同意的延长的期限内进行补救时，甲方有权从服务款、履约保证金中扣除或要求乙方另行支付误期赔偿费而不影响合同项下的其他补救方法。赔偿费按每日加收合同金额的0.5%(各单位可根据实际情况重新设定)计收，直至交货或提供服务为止。但误期赔偿费的最高限额不超过合同价的15%(各单位可根据实际情况重新设定)。</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(4)如果乙方延迟履约超过30日，甲方有权终止全部或部分合同，并依其认为适当的条件和方法购买与未履约类似的服务，乙方应负担购买类似服务所超出的费用。但是，乙方应继续执行合同中未终止的部分。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9.3　未履行合同义务的违约责任</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(1)守约方有权终止全部或部分合同。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(2)没收全额履约保证金。</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(3)由违约一方支付违约金，违约金标准见合同条款前附表(各单位可根据实际情况自行约定)。</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(4)违约金不足以弥补守约方实际损失、可预见或者应当预见的损失，由违约方全额予以赔偿。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10.不可抗力</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10.1　如果合同双方因不可抗力而导致合同实施延误或合同无法实施，不应该承担误期赔偿或不能履行合同义务的责任。</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10.2　本条所述的“不可抗力”系指那些双方不可预见、不可避免、不可克服的客观情况，但不包括双方的违约或疏忽。这些事件包括但不限于：战争、严重火灾、洪水、台风、地震等。</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10.3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11.合同纠纷的解决方式</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11.1　合同各方应通过友好协商，解决在执行合同过程中所发生的或与合同有关的一切争端。如协商30日内(根据实际情况设定)不能解决，可以按合同规定的方式提起仲裁或诉讼。</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11.2　仲裁裁决应为最终裁决，对双方均具有约束力。</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11.3　仲裁费除仲裁机关另有裁决外应由败诉方负担。</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11.4　诉讼应由服务所在地人民法院管辖。诉讼费除人民法院另有判决外应由败诉方负担。</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11.5　如仲裁或诉讼事项不影响合同其他部分的履行，则在仲裁或诉讼期间，除正在进行仲裁或诉讼的部分外，合同的其他部分应继续执行。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12.合同修改或变更</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12.1　如无重大变故，甲方双方不得擅自变更合同。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12.2　如确需变更合同，甲乙双方应签署书面变更协议。变更协议为本合同不可分割的一部分。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12.3　在不改变合同其他条款的前提下，甲方有权在合同价款10%的范围内追加与合同标的相同的货物或服务，并就此与乙方签订补充合同，乙方不得拒绝。</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13.合同中止</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13.1合同在履行过程中，因采购计划调整，甲方可以要求中止履行，待计划确定后继续履行；合同履行过程中因供应商就采购过程或结果提起投诉的，甲方认为有必要或财政部责令中止的，应当中止合同的履行。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14.违约终止合同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　若出现如下情况，在甲方对乙方违约行为而采取的任何补救措施不受影响的情况下，甲方可向乙方发出书面通知书，提出终止部分或全部合同。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14.1.1　如果乙方未能在合同规定的期限或甲方同意延长的期限内提供服务；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14.1.2　因乙方技术人员自身技术能力、经验不足等原因造成甲方硬件设备、应用系统发生重大紧急故障或应用系统数据丢失，带来重大影响和损失的；</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14.1.3　乙方对甲方硬件设备、应用系统重大紧急故障没有及时响应，或不能在规定时间内解决处理故障，恢复系统正常运行的；</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14.1.4　不能满足本项目技术需求的管理要求和规范，且经多次整改无明显改进的；</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14.1.5　在合同规定的每个服务年度(12个自然月)内，在运行维护支持服务过程中，出现2次经甲乙双方确认的违规操作的。</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14.2　如果甲方根据上述第14.1条的规定，终止了全部或部分合同，甲方可以适当的条件和方法购买乙方未能提供的服务，乙方应对甲方购买类似服务所超出的费用负责。同时，乙方应继续执行合同中未终止的部分。</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15.破产终止合同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15.1　如果乙方破产或无清偿能力，甲方可在任何时候以书面形式通知乙方终止合同而不给乙方补偿。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15.2　该终止协议将不损害或影响甲方已经采取或将要采取的任何行动或补救措施的权利。</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16.其他情况的终止合同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16.1　若合同继续履行将给甲方造成重大损失的，甲方可以终止合同而不给予乙方任何补偿。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16.2　乙方在执行合同的过程中发生重大事故，对履行合同有直接影响的，甲方可以终止合同而不给予乙方任何补偿。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16.3　甲方因重大变故取消或部分取消原来的采购任务，导致合同全部或部分内容无须继续履行的，可以终止合同而不给予乙方任何补偿。</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17.合同转让和分包</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17.1　乙方不得以任何形式将合同转包，或部分或全部转让其应履行的合同义务。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17.2　除经甲方事先书面同意外，乙方不得以任何形式将合同分包。</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18.适用法律</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18.1　本合同适用中华人民共和国现行法律、行政法规和规章，如合同条款与法律、行政法规和规章不一致的，按照法律、行政法规和规章修改本合同。</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19.合同语言</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19.1　本合同语言为中文。</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19.2　双方交换的与合同有关的信件和其他文件应用合同语言书写。</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20.合同生效</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20.1　本合同应在双方签字盖章和甲方收到乙方提供的履约保证金后生效。</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21.合同效力</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21.1　除本合同和甲乙双方书面签署的补充协议外，其他任何形式的双方约定和往来函件均不具有合同效力，对本项目无约束。</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22.检查和审计</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22.1在本合同的履行过程中，甲方有权对乙方的合同履约情况进行阶段性检查，并对乙方投标时提供的相关资料进行复核。</w:t>
      </w:r>
    </w:p>
    <w:p>
      <w:pPr>
        <w:spacing w:line="440" w:lineRule="exact"/>
        <w:rPr>
          <w:rFonts w:ascii="宋体" w:hAnsi="宋体" w:cs="Arial"/>
          <w:color w:val="000000"/>
          <w:sz w:val="24"/>
          <w:szCs w:val="24"/>
          <w:highlight w:val="none"/>
        </w:rPr>
      </w:pPr>
      <w:r>
        <w:rPr>
          <w:rFonts w:hint="eastAsia" w:ascii="宋体" w:hAnsi="宋体" w:cs="Arial"/>
          <w:color w:val="000000"/>
          <w:sz w:val="24"/>
          <w:szCs w:val="24"/>
          <w:highlight w:val="none"/>
        </w:rPr>
        <w:t>22.2　在本合同的履行过程中，如果甲乙双方发生争议或者乙方没有按照合同约定履行义务，乙方应允许甲方检查乙方与实施本合同有关的账户和记录，并由甲方指定的审计人员对其进行审计。</w:t>
      </w: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pStyle w:val="3"/>
        <w:ind w:firstLine="0"/>
        <w:rPr>
          <w:rFonts w:ascii="宋体" w:hAnsi="宋体" w:cs="宋体"/>
          <w:spacing w:val="0"/>
          <w:szCs w:val="24"/>
          <w:highlight w:val="none"/>
        </w:rPr>
      </w:pPr>
    </w:p>
    <w:p>
      <w:pPr>
        <w:rPr>
          <w:rFonts w:ascii="宋体" w:hAnsi="宋体" w:cs="宋体"/>
          <w:highlight w:val="none"/>
        </w:rPr>
      </w:pPr>
    </w:p>
    <w:p>
      <w:pPr>
        <w:spacing w:line="300" w:lineRule="auto"/>
        <w:jc w:val="center"/>
        <w:outlineLvl w:val="0"/>
        <w:rPr>
          <w:rFonts w:ascii="宋体" w:hAnsi="宋体" w:cs="宋体"/>
          <w:b/>
          <w:sz w:val="36"/>
          <w:highlight w:val="none"/>
        </w:rPr>
      </w:pPr>
      <w:bookmarkStart w:id="15" w:name="_Toc507513109"/>
      <w:r>
        <w:rPr>
          <w:rFonts w:hint="eastAsia" w:ascii="宋体" w:hAnsi="宋体" w:cs="宋体"/>
          <w:b/>
          <w:sz w:val="36"/>
          <w:highlight w:val="none"/>
        </w:rPr>
        <w:t xml:space="preserve">第六部分  </w:t>
      </w:r>
      <w:bookmarkEnd w:id="15"/>
      <w:r>
        <w:rPr>
          <w:rFonts w:hint="eastAsia" w:ascii="宋体" w:hAnsi="宋体" w:cs="宋体"/>
          <w:b/>
          <w:sz w:val="36"/>
          <w:highlight w:val="none"/>
        </w:rPr>
        <w:t>响应文件格式</w:t>
      </w:r>
    </w:p>
    <w:p>
      <w:pPr>
        <w:spacing w:line="300" w:lineRule="auto"/>
        <w:rPr>
          <w:rFonts w:ascii="宋体" w:hAnsi="宋体" w:cs="宋体"/>
          <w:b/>
          <w:sz w:val="24"/>
          <w:szCs w:val="24"/>
          <w:highlight w:val="none"/>
        </w:rPr>
      </w:pPr>
      <w:r>
        <w:rPr>
          <w:rFonts w:hint="eastAsia" w:ascii="宋体" w:hAnsi="宋体" w:cs="宋体"/>
          <w:b/>
          <w:sz w:val="24"/>
          <w:szCs w:val="24"/>
          <w:highlight w:val="none"/>
        </w:rPr>
        <w:t>一、响应文件封面</w:t>
      </w:r>
    </w:p>
    <w:p>
      <w:pPr>
        <w:spacing w:line="300" w:lineRule="auto"/>
        <w:jc w:val="center"/>
        <w:rPr>
          <w:rFonts w:ascii="宋体" w:hAnsi="宋体" w:cs="宋体"/>
          <w:b/>
          <w:sz w:val="24"/>
          <w:szCs w:val="24"/>
          <w:highlight w:val="none"/>
        </w:rPr>
      </w:pPr>
    </w:p>
    <w:p>
      <w:pPr>
        <w:pStyle w:val="23"/>
        <w:rPr>
          <w:rFonts w:ascii="宋体" w:hAnsi="宋体" w:cs="宋体"/>
          <w:highlight w:val="none"/>
        </w:rPr>
      </w:pPr>
    </w:p>
    <w:p>
      <w:pPr>
        <w:spacing w:line="300" w:lineRule="auto"/>
        <w:jc w:val="center"/>
        <w:rPr>
          <w:rFonts w:ascii="宋体" w:hAnsi="宋体" w:cs="宋体"/>
          <w:b/>
          <w:sz w:val="24"/>
          <w:szCs w:val="24"/>
          <w:highlight w:val="none"/>
        </w:rPr>
      </w:pPr>
    </w:p>
    <w:p>
      <w:pPr>
        <w:pStyle w:val="3"/>
        <w:spacing w:line="300" w:lineRule="auto"/>
        <w:ind w:firstLine="0"/>
        <w:jc w:val="center"/>
        <w:rPr>
          <w:rFonts w:ascii="宋体" w:hAnsi="宋体" w:cs="宋体"/>
          <w:spacing w:val="0"/>
          <w:sz w:val="28"/>
          <w:szCs w:val="21"/>
          <w:highlight w:val="none"/>
        </w:rPr>
      </w:pPr>
      <w:r>
        <w:rPr>
          <w:rFonts w:hint="eastAsia" w:ascii="宋体" w:hAnsi="宋体" w:cs="宋体"/>
          <w:b/>
          <w:spacing w:val="0"/>
          <w:sz w:val="52"/>
          <w:szCs w:val="52"/>
          <w:highlight w:val="none"/>
        </w:rPr>
        <w:t>乌鲁木齐职业大学中职学院军训项目</w:t>
      </w:r>
    </w:p>
    <w:p>
      <w:pPr>
        <w:pStyle w:val="3"/>
        <w:spacing w:line="300" w:lineRule="auto"/>
        <w:ind w:firstLine="0"/>
        <w:rPr>
          <w:rFonts w:ascii="宋体" w:hAnsi="宋体" w:cs="宋体"/>
          <w:b/>
          <w:spacing w:val="0"/>
          <w:szCs w:val="24"/>
          <w:highlight w:val="none"/>
        </w:rPr>
      </w:pPr>
    </w:p>
    <w:p>
      <w:pPr>
        <w:pStyle w:val="3"/>
        <w:spacing w:line="300" w:lineRule="auto"/>
        <w:rPr>
          <w:rFonts w:ascii="宋体" w:hAnsi="宋体" w:cs="宋体"/>
          <w:b/>
          <w:spacing w:val="0"/>
          <w:szCs w:val="24"/>
          <w:highlight w:val="none"/>
        </w:rPr>
      </w:pPr>
    </w:p>
    <w:p>
      <w:pPr>
        <w:pStyle w:val="3"/>
        <w:spacing w:line="300" w:lineRule="auto"/>
        <w:rPr>
          <w:rFonts w:ascii="宋体" w:hAnsi="宋体" w:cs="宋体"/>
          <w:b/>
          <w:spacing w:val="0"/>
          <w:szCs w:val="24"/>
          <w:highlight w:val="none"/>
        </w:rPr>
      </w:pPr>
    </w:p>
    <w:p>
      <w:pPr>
        <w:pStyle w:val="3"/>
        <w:spacing w:line="300" w:lineRule="auto"/>
        <w:rPr>
          <w:rFonts w:ascii="宋体" w:hAnsi="宋体" w:cs="宋体"/>
          <w:b/>
          <w:spacing w:val="0"/>
          <w:szCs w:val="24"/>
          <w:highlight w:val="none"/>
        </w:rPr>
      </w:pPr>
    </w:p>
    <w:p>
      <w:pPr>
        <w:pStyle w:val="3"/>
        <w:spacing w:line="300" w:lineRule="auto"/>
        <w:rPr>
          <w:rFonts w:ascii="宋体" w:hAnsi="宋体" w:cs="宋体"/>
          <w:b/>
          <w:spacing w:val="0"/>
          <w:szCs w:val="24"/>
          <w:highlight w:val="none"/>
        </w:rPr>
      </w:pPr>
    </w:p>
    <w:p>
      <w:pPr>
        <w:pStyle w:val="3"/>
        <w:spacing w:line="300" w:lineRule="auto"/>
        <w:rPr>
          <w:rFonts w:ascii="宋体" w:hAnsi="宋体" w:cs="宋体"/>
          <w:b/>
          <w:spacing w:val="0"/>
          <w:szCs w:val="24"/>
          <w:highlight w:val="none"/>
        </w:rPr>
      </w:pPr>
    </w:p>
    <w:p>
      <w:pPr>
        <w:spacing w:line="300" w:lineRule="auto"/>
        <w:jc w:val="center"/>
        <w:rPr>
          <w:rFonts w:ascii="宋体" w:hAnsi="宋体" w:cs="宋体"/>
          <w:b/>
          <w:sz w:val="52"/>
          <w:szCs w:val="52"/>
          <w:highlight w:val="none"/>
        </w:rPr>
      </w:pPr>
      <w:r>
        <w:rPr>
          <w:rFonts w:hint="eastAsia" w:ascii="宋体" w:hAnsi="宋体" w:cs="宋体"/>
          <w:b/>
          <w:sz w:val="52"/>
          <w:szCs w:val="52"/>
          <w:highlight w:val="none"/>
        </w:rPr>
        <w:t>响应文件</w:t>
      </w:r>
    </w:p>
    <w:p>
      <w:pPr>
        <w:spacing w:line="300" w:lineRule="auto"/>
        <w:jc w:val="center"/>
        <w:rPr>
          <w:rFonts w:ascii="宋体" w:hAnsi="宋体" w:cs="宋体"/>
          <w:sz w:val="40"/>
          <w:szCs w:val="40"/>
          <w:highlight w:val="none"/>
        </w:rPr>
      </w:pPr>
      <w:r>
        <w:rPr>
          <w:rFonts w:hint="eastAsia" w:ascii="宋体" w:hAnsi="宋体" w:cs="宋体"/>
          <w:sz w:val="40"/>
          <w:szCs w:val="40"/>
          <w:highlight w:val="none"/>
        </w:rPr>
        <w:t>（正本/副本）</w:t>
      </w:r>
    </w:p>
    <w:p>
      <w:pPr>
        <w:spacing w:line="300" w:lineRule="auto"/>
        <w:ind w:firstLine="480"/>
        <w:rPr>
          <w:rFonts w:ascii="宋体" w:hAnsi="宋体" w:cs="宋体"/>
          <w:sz w:val="24"/>
          <w:szCs w:val="24"/>
          <w:highlight w:val="none"/>
        </w:rPr>
      </w:pPr>
    </w:p>
    <w:p>
      <w:pPr>
        <w:spacing w:line="300" w:lineRule="auto"/>
        <w:ind w:firstLine="480"/>
        <w:rPr>
          <w:rFonts w:ascii="宋体" w:hAnsi="宋体" w:cs="宋体"/>
          <w:sz w:val="24"/>
          <w:szCs w:val="24"/>
          <w:highlight w:val="none"/>
        </w:rPr>
      </w:pPr>
    </w:p>
    <w:p>
      <w:pPr>
        <w:spacing w:line="300" w:lineRule="auto"/>
        <w:ind w:firstLine="480"/>
        <w:rPr>
          <w:rFonts w:ascii="宋体" w:hAnsi="宋体" w:cs="宋体"/>
          <w:sz w:val="24"/>
          <w:szCs w:val="24"/>
          <w:highlight w:val="none"/>
        </w:rPr>
      </w:pPr>
    </w:p>
    <w:p>
      <w:pPr>
        <w:pStyle w:val="23"/>
        <w:rPr>
          <w:rFonts w:ascii="宋体" w:hAnsi="宋体" w:cs="宋体"/>
          <w:color w:val="auto"/>
          <w:highlight w:val="none"/>
        </w:rPr>
      </w:pPr>
    </w:p>
    <w:p>
      <w:pPr>
        <w:rPr>
          <w:rFonts w:ascii="宋体" w:hAnsi="宋体" w:cs="宋体"/>
          <w:sz w:val="24"/>
          <w:szCs w:val="24"/>
          <w:highlight w:val="none"/>
        </w:rPr>
      </w:pPr>
    </w:p>
    <w:p>
      <w:pPr>
        <w:pStyle w:val="23"/>
        <w:rPr>
          <w:rFonts w:ascii="宋体" w:hAnsi="宋体" w:cs="宋体"/>
          <w:highlight w:val="none"/>
        </w:rPr>
      </w:pPr>
    </w:p>
    <w:p>
      <w:pPr>
        <w:spacing w:line="300" w:lineRule="auto"/>
        <w:ind w:firstLine="480"/>
        <w:rPr>
          <w:rFonts w:ascii="宋体" w:hAnsi="宋体" w:cs="宋体"/>
          <w:sz w:val="24"/>
          <w:szCs w:val="24"/>
          <w:highlight w:val="none"/>
        </w:rPr>
      </w:pPr>
    </w:p>
    <w:p>
      <w:pPr>
        <w:spacing w:line="300" w:lineRule="auto"/>
        <w:ind w:firstLine="480"/>
        <w:rPr>
          <w:rFonts w:ascii="宋体" w:hAnsi="宋体" w:cs="宋体"/>
          <w:sz w:val="24"/>
          <w:szCs w:val="24"/>
          <w:highlight w:val="none"/>
        </w:rPr>
      </w:pPr>
      <w:r>
        <w:rPr>
          <w:rFonts w:hint="eastAsia" w:ascii="宋体" w:hAnsi="宋体" w:cs="宋体"/>
          <w:sz w:val="24"/>
          <w:szCs w:val="24"/>
          <w:highlight w:val="none"/>
        </w:rPr>
        <w:t>项目编号：</w:t>
      </w:r>
    </w:p>
    <w:p>
      <w:pPr>
        <w:spacing w:line="300" w:lineRule="auto"/>
        <w:ind w:firstLine="480"/>
        <w:rPr>
          <w:rFonts w:ascii="宋体" w:hAnsi="宋体" w:cs="宋体"/>
          <w:sz w:val="24"/>
          <w:szCs w:val="24"/>
          <w:highlight w:val="none"/>
        </w:rPr>
      </w:pPr>
      <w:r>
        <w:rPr>
          <w:rFonts w:hint="eastAsia" w:ascii="宋体" w:hAnsi="宋体" w:cs="宋体"/>
          <w:sz w:val="24"/>
          <w:szCs w:val="24"/>
          <w:highlight w:val="none"/>
        </w:rPr>
        <w:t>投标单位名称（盖章）：</w:t>
      </w:r>
    </w:p>
    <w:p>
      <w:pPr>
        <w:spacing w:line="300" w:lineRule="auto"/>
        <w:ind w:firstLine="480"/>
        <w:rPr>
          <w:rFonts w:ascii="宋体" w:hAnsi="宋体" w:cs="宋体"/>
          <w:sz w:val="24"/>
          <w:szCs w:val="24"/>
          <w:highlight w:val="none"/>
        </w:rPr>
      </w:pPr>
      <w:r>
        <w:rPr>
          <w:rFonts w:hint="eastAsia" w:ascii="宋体" w:hAnsi="宋体" w:cs="宋体"/>
          <w:sz w:val="24"/>
          <w:szCs w:val="24"/>
          <w:highlight w:val="none"/>
        </w:rPr>
        <w:t>投标单位联系人：</w:t>
      </w:r>
    </w:p>
    <w:p>
      <w:pPr>
        <w:spacing w:line="300" w:lineRule="auto"/>
        <w:ind w:firstLine="480"/>
        <w:rPr>
          <w:rFonts w:ascii="宋体" w:hAnsi="宋体" w:cs="宋体"/>
          <w:sz w:val="24"/>
          <w:szCs w:val="24"/>
          <w:highlight w:val="none"/>
        </w:rPr>
      </w:pPr>
      <w:r>
        <w:rPr>
          <w:rFonts w:hint="eastAsia" w:ascii="宋体" w:hAnsi="宋体" w:cs="宋体"/>
          <w:sz w:val="24"/>
          <w:szCs w:val="24"/>
          <w:highlight w:val="none"/>
        </w:rPr>
        <w:t>投标单位联系电话：：</w:t>
      </w:r>
    </w:p>
    <w:p>
      <w:pPr>
        <w:spacing w:line="300" w:lineRule="auto"/>
        <w:ind w:firstLine="480"/>
        <w:rPr>
          <w:rFonts w:ascii="宋体" w:hAnsi="宋体" w:cs="宋体"/>
          <w:sz w:val="24"/>
          <w:szCs w:val="24"/>
          <w:highlight w:val="none"/>
        </w:rPr>
        <w:sectPr>
          <w:footerReference r:id="rId8" w:type="default"/>
          <w:pgSz w:w="11905" w:h="16838"/>
          <w:pgMar w:top="1440" w:right="1800" w:bottom="1440" w:left="1800" w:header="850" w:footer="992" w:gutter="0"/>
          <w:cols w:space="720" w:num="1"/>
          <w:docGrid w:type="lines" w:linePitch="319" w:charSpace="0"/>
        </w:sectPr>
      </w:pPr>
      <w:r>
        <w:rPr>
          <w:rFonts w:hint="eastAsia" w:ascii="宋体" w:hAnsi="宋体" w:cs="宋体"/>
          <w:sz w:val="24"/>
          <w:szCs w:val="24"/>
          <w:highlight w:val="none"/>
        </w:rPr>
        <w:t>二〇  年  月</w:t>
      </w:r>
    </w:p>
    <w:p>
      <w:pPr>
        <w:spacing w:line="440" w:lineRule="exact"/>
        <w:rPr>
          <w:rFonts w:ascii="宋体" w:hAnsi="宋体" w:cs="宋体"/>
          <w:bCs/>
          <w:sz w:val="24"/>
          <w:szCs w:val="24"/>
          <w:highlight w:val="none"/>
        </w:rPr>
      </w:pPr>
      <w:r>
        <w:rPr>
          <w:rFonts w:hint="eastAsia" w:ascii="宋体" w:hAnsi="宋体" w:cs="宋体"/>
          <w:b/>
          <w:sz w:val="24"/>
          <w:szCs w:val="24"/>
          <w:highlight w:val="none"/>
        </w:rPr>
        <w:t>二、商务部分组成</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（1）中华人民共和国政府采购法第二十二条规定的证明材料（附件1-1）</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（2）法定代表人身份证明书、法定代表人授权委托书（附件1-2）</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（3）投标函（附件1-3）</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（4）商务条款偏离表（附件1-4）</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（5）企业基本情况表、项目负责人简历表、拟投入本项目主要成员表（附件1-5）</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（6）经营业绩表（附件1-6）</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（7）反商业贿赂承诺书（附件1-7）</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（8）开标一览表（附件1-8）</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（9）明细报价表（附件1-9）</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（10）节能、环境标志产品优惠明细表（附件1-10）</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（11）节能、环境标志产品证明材料（附件1-11）</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（12）小微企业生产或销售的产品优惠明细表（附件1-12）</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（13）中小企业声明函（附件1-13）</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（14）监狱企业声明函（附件1-14）</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（15）残疾人福利性单位声明函（附件1-15）</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（16）信用查询截图（附件1-16）</w:t>
      </w:r>
    </w:p>
    <w:p>
      <w:pPr>
        <w:pStyle w:val="3"/>
        <w:spacing w:line="440" w:lineRule="exact"/>
        <w:ind w:firstLine="0"/>
        <w:rPr>
          <w:rFonts w:ascii="宋体" w:hAnsi="宋体" w:cs="宋体"/>
          <w:spacing w:val="0"/>
          <w:szCs w:val="24"/>
          <w:highlight w:val="none"/>
        </w:rPr>
      </w:pPr>
      <w:r>
        <w:rPr>
          <w:rFonts w:hint="eastAsia" w:ascii="宋体" w:hAnsi="宋体" w:cs="宋体"/>
          <w:spacing w:val="0"/>
          <w:szCs w:val="24"/>
          <w:highlight w:val="none"/>
        </w:rPr>
        <w:t>（17）竞争性磋商文件中要求提交的和供应商认为需要提供的其它说明和资料</w:t>
      </w: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rPr>
          <w:rFonts w:ascii="宋体" w:hAnsi="宋体" w:cs="宋体"/>
          <w:spacing w:val="0"/>
          <w:szCs w:val="24"/>
          <w:highlight w:val="none"/>
        </w:rPr>
      </w:pPr>
    </w:p>
    <w:p>
      <w:pPr>
        <w:pStyle w:val="3"/>
        <w:spacing w:line="440" w:lineRule="exact"/>
        <w:ind w:firstLine="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pacing w:val="0"/>
          <w:sz w:val="28"/>
          <w:szCs w:val="28"/>
          <w:highlight w:val="none"/>
        </w:rPr>
        <w:t>附件1-1</w:t>
      </w:r>
      <w:r>
        <w:rPr>
          <w:rFonts w:hint="eastAsia" w:asciiTheme="minorEastAsia" w:hAnsiTheme="minorEastAsia" w:eastAsiaTheme="minorEastAsia" w:cstheme="minorEastAsia"/>
          <w:b/>
          <w:bCs/>
          <w:sz w:val="28"/>
          <w:szCs w:val="28"/>
          <w:highlight w:val="none"/>
        </w:rPr>
        <w:t>中华人民共和国政府采购法第二十二条规定的</w:t>
      </w:r>
    </w:p>
    <w:p>
      <w:pPr>
        <w:pStyle w:val="3"/>
        <w:spacing w:line="440" w:lineRule="exact"/>
        <w:ind w:firstLine="0"/>
        <w:jc w:val="center"/>
        <w:rPr>
          <w:rFonts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证明材料</w:t>
      </w:r>
    </w:p>
    <w:p>
      <w:pPr>
        <w:pStyle w:val="24"/>
        <w:spacing w:line="440" w:lineRule="exact"/>
        <w:ind w:firstLine="482"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1、具有独立承担民事责任的能力；须提供相关证明材料，其中：</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供应商是企业（包括合伙企业）的，</w:t>
      </w:r>
      <w:r>
        <w:rPr>
          <w:rFonts w:hint="eastAsia" w:asciiTheme="minorEastAsia" w:hAnsiTheme="minorEastAsia" w:eastAsiaTheme="minorEastAsia" w:cstheme="minorEastAsia"/>
          <w:sz w:val="24"/>
          <w:szCs w:val="24"/>
          <w:highlight w:val="none"/>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供应商是事业单位的</w:t>
      </w:r>
      <w:r>
        <w:rPr>
          <w:rFonts w:hint="eastAsia" w:asciiTheme="minorEastAsia" w:hAnsiTheme="minorEastAsia" w:eastAsiaTheme="minorEastAsia" w:cstheme="minorEastAsia"/>
          <w:sz w:val="24"/>
          <w:szCs w:val="24"/>
          <w:highlight w:val="none"/>
        </w:rPr>
        <w:t>，须提供其有效的“事业单位法人证书”复印件；</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供应商是非企业专业服务机构的，</w:t>
      </w:r>
      <w:r>
        <w:rPr>
          <w:rFonts w:hint="eastAsia" w:asciiTheme="minorEastAsia" w:hAnsiTheme="minorEastAsia" w:eastAsiaTheme="minorEastAsia" w:cstheme="minorEastAsia"/>
          <w:sz w:val="24"/>
          <w:szCs w:val="24"/>
          <w:highlight w:val="none"/>
        </w:rPr>
        <w:t>须提供其有效的执业许可证复印件；</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供应商是个体工商户的，</w:t>
      </w:r>
      <w:r>
        <w:rPr>
          <w:rFonts w:hint="eastAsia" w:asciiTheme="minorEastAsia" w:hAnsiTheme="minorEastAsia" w:eastAsiaTheme="minorEastAsia" w:cstheme="minorEastAsia"/>
          <w:sz w:val="24"/>
          <w:szCs w:val="24"/>
          <w:highlight w:val="none"/>
        </w:rPr>
        <w:t>须提供其有效的“个体工商户营业执照” 复印件；</w:t>
      </w:r>
    </w:p>
    <w:p>
      <w:pPr>
        <w:pStyle w:val="26"/>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以上复印件须加盖供应商公章。</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供应商是自然人的，</w:t>
      </w:r>
      <w:r>
        <w:rPr>
          <w:rFonts w:hint="eastAsia" w:asciiTheme="minorEastAsia" w:hAnsiTheme="minorEastAsia" w:eastAsiaTheme="minorEastAsia" w:cstheme="minorEastAsia"/>
          <w:sz w:val="24"/>
          <w:szCs w:val="24"/>
          <w:highlight w:val="none"/>
        </w:rPr>
        <w:t>应提供其有效的自然人身份证明；</w:t>
      </w:r>
    </w:p>
    <w:p>
      <w:pPr>
        <w:pStyle w:val="27"/>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pStyle w:val="24"/>
        <w:spacing w:line="440" w:lineRule="exact"/>
        <w:ind w:firstLine="482"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2、具有良好的商业信誉和健全的财务会计制度；须提供相关证明材料，其中：</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供应商是法人的，</w:t>
      </w:r>
      <w:r>
        <w:rPr>
          <w:rFonts w:hint="eastAsia" w:asciiTheme="minorEastAsia" w:hAnsiTheme="minorEastAsia" w:eastAsiaTheme="minorEastAsia" w:cstheme="minorEastAsia"/>
          <w:sz w:val="24"/>
          <w:szCs w:val="24"/>
          <w:highlight w:val="none"/>
        </w:rPr>
        <w:t>须提供近两年度（任意一年）经审计的财务审计报告复印件（报告中须包括资产负债表、利润表、现金流量表等），或其基本银行在开标日期前三个月内开具的资信证明（原件或该原件的复印件；复印件须加盖供应商公章；银行存款证明无效）；</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供应商是其他组织或自然人的，</w:t>
      </w:r>
      <w:r>
        <w:rPr>
          <w:rFonts w:hint="eastAsia" w:asciiTheme="minorEastAsia" w:hAnsiTheme="minorEastAsia" w:eastAsiaTheme="minorEastAsia" w:cstheme="minorEastAsia"/>
          <w:sz w:val="24"/>
          <w:szCs w:val="24"/>
          <w:highlight w:val="none"/>
        </w:rPr>
        <w:t>须提供银行出具的资信证明原件；</w:t>
      </w:r>
    </w:p>
    <w:p>
      <w:pPr>
        <w:pStyle w:val="24"/>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银行资信证明无收受人和项目的限制，银行资信证明可以是复印件，评标委员会保留审核原件的权利。资信证明的开具银行明确规定复印无效的，须提交原件；</w:t>
      </w:r>
    </w:p>
    <w:p>
      <w:pPr>
        <w:pStyle w:val="26"/>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b/>
          <w:bCs/>
          <w:sz w:val="24"/>
          <w:szCs w:val="24"/>
          <w:highlight w:val="none"/>
        </w:rPr>
      </w:pP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3、具有履行合同所必需的设备和专业技术能力；须附相关证明材料或书面声明</w:t>
      </w:r>
      <w:r>
        <w:rPr>
          <w:rFonts w:hint="eastAsia" w:asciiTheme="minorEastAsia" w:hAnsiTheme="minorEastAsia" w:eastAsiaTheme="minorEastAsia" w:cstheme="minorEastAsia"/>
          <w:sz w:val="24"/>
          <w:szCs w:val="24"/>
          <w:highlight w:val="none"/>
        </w:rPr>
        <w:t xml:space="preserve"> </w:t>
      </w:r>
    </w:p>
    <w:p>
      <w:pPr>
        <w:pStyle w:val="28"/>
        <w:spacing w:line="44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pStyle w:val="27"/>
        <w:spacing w:line="440" w:lineRule="exact"/>
        <w:ind w:firstLine="480" w:firstLineChars="20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本供应商郑重声明：</w:t>
      </w:r>
    </w:p>
    <w:p>
      <w:pPr>
        <w:pStyle w:val="27"/>
        <w:spacing w:line="440" w:lineRule="exact"/>
        <w:ind w:firstLine="480" w:firstLineChars="20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本公司（或单位）具备本项目履行合同所必需的设备和专业技术能力，特此声明。</w:t>
      </w:r>
    </w:p>
    <w:p>
      <w:pPr>
        <w:pStyle w:val="24"/>
        <w:adjustRightInd w:val="0"/>
        <w:snapToGrid w:val="0"/>
        <w:spacing w:line="440" w:lineRule="exact"/>
        <w:ind w:firstLine="480" w:firstLineChars="200"/>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投标人法定代表人（或法定代表人授权代表）签字：</w:t>
      </w:r>
    </w:p>
    <w:p>
      <w:pPr>
        <w:pStyle w:val="24"/>
        <w:adjustRightInd w:val="0"/>
        <w:snapToGrid w:val="0"/>
        <w:spacing w:line="440" w:lineRule="exact"/>
        <w:ind w:firstLine="480" w:firstLineChars="200"/>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投标人名称（加盖公章）：</w:t>
      </w:r>
    </w:p>
    <w:p>
      <w:pPr>
        <w:pStyle w:val="26"/>
        <w:spacing w:line="440" w:lineRule="exact"/>
        <w:ind w:firstLine="480" w:firstLineChars="20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日期：   年   月   日</w:t>
      </w:r>
    </w:p>
    <w:p>
      <w:pPr>
        <w:pStyle w:val="27"/>
        <w:spacing w:line="440" w:lineRule="exact"/>
        <w:ind w:firstLine="480" w:firstLineChars="20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 xml:space="preserve"> </w:t>
      </w:r>
    </w:p>
    <w:p>
      <w:pPr>
        <w:pStyle w:val="26"/>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4、有依法缴纳税收和社会保障资金的良好记录；须提供</w:t>
      </w:r>
      <w:r>
        <w:rPr>
          <w:rFonts w:hint="eastAsia" w:asciiTheme="minorEastAsia" w:hAnsiTheme="minorEastAsia" w:eastAsiaTheme="minorEastAsia" w:cstheme="minorEastAsia"/>
          <w:sz w:val="24"/>
          <w:szCs w:val="24"/>
          <w:highlight w:val="none"/>
        </w:rPr>
        <w:t>依法缴纳税收和社会保障资金的证明材料，须提供开标前六个月内任意一个月的依法缴税凭据和缴纳社会保险的凭据（专用收据或社会保险缴纳清单）复印件；</w:t>
      </w:r>
    </w:p>
    <w:p>
      <w:pPr>
        <w:pStyle w:val="27"/>
        <w:spacing w:line="440" w:lineRule="exact"/>
        <w:ind w:firstLine="480" w:firstLineChars="20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 xml:space="preserve"> </w:t>
      </w:r>
    </w:p>
    <w:p>
      <w:pPr>
        <w:pStyle w:val="27"/>
        <w:spacing w:line="440" w:lineRule="exact"/>
        <w:ind w:firstLine="480" w:firstLineChars="200"/>
        <w:rPr>
          <w:rFonts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 xml:space="preserve"> </w:t>
      </w:r>
    </w:p>
    <w:p>
      <w:pPr>
        <w:pStyle w:val="27"/>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5、参加政府采购活动前三年内，在经营活动中没有重大违法记录；须提供书面声明</w:t>
      </w:r>
    </w:p>
    <w:p>
      <w:pPr>
        <w:pStyle w:val="27"/>
        <w:spacing w:line="440" w:lineRule="exact"/>
        <w:ind w:firstLine="482"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pStyle w:val="24"/>
        <w:spacing w:line="44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我单位郑重声明： </w:t>
      </w:r>
    </w:p>
    <w:p>
      <w:pPr>
        <w:pStyle w:val="24"/>
        <w:spacing w:line="44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24"/>
        <w:spacing w:line="440" w:lineRule="exact"/>
        <w:ind w:firstLine="480" w:firstLineChars="200"/>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如我公司声明与实际不符，我公司将承担因此引起的一切后果。 </w:t>
      </w:r>
    </w:p>
    <w:p>
      <w:pPr>
        <w:pStyle w:val="26"/>
        <w:spacing w:line="440" w:lineRule="exact"/>
        <w:ind w:firstLine="480" w:firstLineChars="200"/>
        <w:jc w:val="both"/>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p>
    <w:p>
      <w:pPr>
        <w:pStyle w:val="24"/>
        <w:adjustRightInd w:val="0"/>
        <w:snapToGrid w:val="0"/>
        <w:spacing w:line="440" w:lineRule="exact"/>
        <w:ind w:firstLine="480" w:firstLineChars="200"/>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投标人法定代表人（或法定代表人授权代表）签字：</w:t>
      </w:r>
    </w:p>
    <w:p>
      <w:pPr>
        <w:pStyle w:val="24"/>
        <w:adjustRightInd w:val="0"/>
        <w:snapToGrid w:val="0"/>
        <w:spacing w:line="440" w:lineRule="exact"/>
        <w:ind w:firstLine="480" w:firstLineChars="200"/>
        <w:rPr>
          <w:rFonts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投标人名称（加盖公章）：</w:t>
      </w:r>
    </w:p>
    <w:p>
      <w:pPr>
        <w:pStyle w:val="26"/>
        <w:spacing w:line="440" w:lineRule="exact"/>
        <w:ind w:firstLine="480" w:firstLineChars="200"/>
        <w:jc w:val="both"/>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日期：   年   月   日</w:t>
      </w: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附件1-2  法定代表人身份证明书、法定代表人授权委托书</w:t>
      </w:r>
    </w:p>
    <w:p>
      <w:pPr>
        <w:pStyle w:val="5"/>
        <w:overflowPunct w:val="0"/>
        <w:spacing w:before="0" w:beforeAutospacing="0" w:after="0" w:afterAutospacing="0" w:line="440" w:lineRule="exact"/>
        <w:jc w:val="center"/>
        <w:rPr>
          <w:rFonts w:ascii="宋体" w:hAnsi="宋体" w:cs="宋体"/>
          <w:b/>
          <w:kern w:val="2"/>
          <w:sz w:val="24"/>
          <w:szCs w:val="24"/>
          <w:highlight w:val="none"/>
        </w:rPr>
      </w:pPr>
      <w:r>
        <w:rPr>
          <w:rFonts w:hint="eastAsia" w:ascii="宋体" w:hAnsi="宋体" w:cs="宋体"/>
          <w:b/>
          <w:kern w:val="2"/>
          <w:sz w:val="24"/>
          <w:szCs w:val="24"/>
          <w:highlight w:val="none"/>
        </w:rPr>
        <w:t>1、法定代表人身份证明书</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投标单位名称：</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单位性质：</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地址：</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成立时间：年月日</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经营期限：</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姓名： 性别： 年龄： 职务：</w:t>
      </w:r>
    </w:p>
    <w:p>
      <w:pPr>
        <w:spacing w:line="440" w:lineRule="exact"/>
        <w:rPr>
          <w:rFonts w:ascii="宋体" w:hAnsi="宋体" w:cs="宋体"/>
          <w:kern w:val="0"/>
          <w:sz w:val="24"/>
          <w:szCs w:val="24"/>
          <w:highlight w:val="none"/>
          <w:u w:val="single"/>
        </w:rPr>
      </w:pPr>
      <w:r>
        <w:rPr>
          <w:rFonts w:hint="eastAsia" w:ascii="宋体" w:hAnsi="宋体" w:cs="宋体"/>
          <w:kern w:val="0"/>
          <w:sz w:val="24"/>
          <w:szCs w:val="24"/>
          <w:highlight w:val="none"/>
        </w:rPr>
        <w:t>身份证号码：</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系（投标单位名称）的法定代表人。</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特此证明。</w:t>
      </w:r>
    </w:p>
    <w:p>
      <w:pPr>
        <w:pStyle w:val="5"/>
        <w:overflowPunct w:val="0"/>
        <w:spacing w:before="0" w:beforeAutospacing="0" w:after="0" w:afterAutospacing="0" w:line="440" w:lineRule="exact"/>
        <w:rPr>
          <w:rFonts w:ascii="宋体" w:hAnsi="宋体" w:cs="宋体"/>
          <w:sz w:val="24"/>
          <w:szCs w:val="24"/>
          <w:highlight w:val="none"/>
        </w:rPr>
      </w:pPr>
      <w:r>
        <w:rPr>
          <w:rFonts w:hint="eastAsia" w:ascii="宋体" w:hAnsi="宋体" w:cs="宋体"/>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2921635</wp:posOffset>
                </wp:positionH>
                <wp:positionV relativeFrom="paragraph">
                  <wp:posOffset>161290</wp:posOffset>
                </wp:positionV>
                <wp:extent cx="2857500" cy="1584960"/>
                <wp:effectExtent l="4445" t="5080" r="8255" b="10160"/>
                <wp:wrapNone/>
                <wp:docPr id="3"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w:t>
                            </w:r>
                            <w:r>
                              <w:rPr>
                                <w:rFonts w:hint="eastAsia" w:ascii="宋体" w:hAnsi="宋体" w:cs="宋体"/>
                                <w:b/>
                                <w:sz w:val="24"/>
                              </w:rPr>
                              <w:t>背面</w:t>
                            </w:r>
                          </w:p>
                        </w:txbxContent>
                      </wps:txbx>
                      <wps:bodyPr wrap="square" upright="1"/>
                    </wps:wsp>
                  </a:graphicData>
                </a:graphic>
              </wp:anchor>
            </w:drawing>
          </mc:Choice>
          <mc:Fallback>
            <w:pict>
              <v:shape id="Text Box 7" o:spid="_x0000_s1026" o:spt="202" type="#_x0000_t202" style="position:absolute;left:0pt;margin-left:230.05pt;margin-top:12.7pt;height:124.8pt;width:225pt;z-index:251660288;mso-width-relative:page;mso-height-relative:page;" fillcolor="#FFFFFF" filled="t" stroked="t" coordsize="21600,21600" o:gfxdata="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UhG+fYAAAACgEAAA8AAAAAAAAAAQAgAAAAIgAAAGRycy9kb3ducmV2LnhtbFBL&#10;AQIUABQAAAAIAIdO4kDNFslQ9gEAAAUEAAAOAAAAAAAAAAEAIAAAACcBAABkcnMvZTJvRG9jLnht&#10;bFBLBQYAAAAABgAGAFkBAACPBQ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w:t>
                      </w:r>
                      <w:r>
                        <w:rPr>
                          <w:rFonts w:hint="eastAsia" w:ascii="宋体" w:hAnsi="宋体" w:cs="宋体"/>
                          <w:b/>
                          <w:sz w:val="24"/>
                        </w:rPr>
                        <w:t>背面</w:t>
                      </w:r>
                    </w:p>
                  </w:txbxContent>
                </v:textbox>
              </v:shape>
            </w:pict>
          </mc:Fallback>
        </mc:AlternateContent>
      </w:r>
      <w:r>
        <w:rPr>
          <w:rFonts w:hint="eastAsia" w:ascii="宋体" w:hAnsi="宋体" w:cs="宋体"/>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173990</wp:posOffset>
                </wp:positionV>
                <wp:extent cx="2857500" cy="1584960"/>
                <wp:effectExtent l="4445" t="5080" r="8255" b="10160"/>
                <wp:wrapNone/>
                <wp:docPr id="2"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此处附法人身份证复印件正面</w:t>
                            </w:r>
                          </w:p>
                        </w:txbxContent>
                      </wps:txbx>
                      <wps:bodyPr wrap="square" upright="1"/>
                    </wps:wsp>
                  </a:graphicData>
                </a:graphic>
              </wp:anchor>
            </w:drawing>
          </mc:Choice>
          <mc:Fallback>
            <w:pict>
              <v:shape id="Text Box 7" o:spid="_x0000_s1026" o:spt="202" type="#_x0000_t202" style="position:absolute;left:0pt;margin-left:-11.8pt;margin-top:13.7pt;height:124.8pt;width:225pt;z-index:251659264;mso-width-relative:page;mso-height-relative:page;" fillcolor="#FFFFFF" filled="t" stroked="t" coordsize="21600,21600" o:gfxdata="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EQsOdgAAAAKAQAADwAAAAAAAAABACAAAAAiAAAAZHJzL2Rvd25yZXYueG1sUEsB&#10;AhQAFAAAAAgAh07iQANNqz/1AQAABQQAAA4AAAAAAAAAAQAgAAAAJwEAAGRycy9lMm9Eb2MueG1s&#10;UEsFBgAAAAAGAAYAWQEAAI4FA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此处附法人身份证复印件正面</w:t>
                      </w:r>
                    </w:p>
                  </w:txbxContent>
                </v:textbox>
              </v:shape>
            </w:pict>
          </mc:Fallback>
        </mc:AlternateContent>
      </w:r>
    </w:p>
    <w:p>
      <w:pPr>
        <w:pStyle w:val="5"/>
        <w:overflowPunct w:val="0"/>
        <w:spacing w:before="0" w:beforeAutospacing="0" w:after="0" w:afterAutospacing="0" w:line="440" w:lineRule="exact"/>
        <w:rPr>
          <w:rFonts w:ascii="宋体" w:hAnsi="宋体" w:cs="宋体"/>
          <w:sz w:val="24"/>
          <w:szCs w:val="24"/>
          <w:highlight w:val="none"/>
        </w:rPr>
      </w:pPr>
    </w:p>
    <w:p>
      <w:pPr>
        <w:wordWrap w:val="0"/>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p>
    <w:p>
      <w:pPr>
        <w:pStyle w:val="5"/>
        <w:overflowPunct w:val="0"/>
        <w:spacing w:before="0" w:beforeAutospacing="0" w:after="0" w:afterAutospacing="0" w:line="440" w:lineRule="exact"/>
        <w:rPr>
          <w:rFonts w:ascii="宋体" w:hAnsi="宋体" w:cs="宋体"/>
          <w:sz w:val="24"/>
          <w:szCs w:val="24"/>
          <w:highlight w:val="none"/>
        </w:rPr>
      </w:pPr>
    </w:p>
    <w:p>
      <w:pPr>
        <w:wordWrap w:val="0"/>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r>
        <w:rPr>
          <w:rFonts w:hint="eastAsia" w:ascii="宋体" w:hAnsi="宋体" w:cs="宋体"/>
          <w:kern w:val="0"/>
          <w:sz w:val="24"/>
          <w:szCs w:val="24"/>
          <w:highlight w:val="none"/>
        </w:rPr>
        <w:t>供应商：（公章）</w:t>
      </w:r>
    </w:p>
    <w:p>
      <w:pPr>
        <w:wordWrap w:val="0"/>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 xml:space="preserve">                                                         年月日</w:t>
      </w:r>
    </w:p>
    <w:p>
      <w:pPr>
        <w:wordWrap w:val="0"/>
        <w:spacing w:line="440" w:lineRule="exact"/>
        <w:jc w:val="center"/>
        <w:rPr>
          <w:rFonts w:ascii="宋体" w:hAnsi="宋体" w:cs="宋体"/>
          <w:kern w:val="0"/>
          <w:sz w:val="24"/>
          <w:szCs w:val="24"/>
          <w:highlight w:val="none"/>
        </w:rPr>
      </w:pPr>
    </w:p>
    <w:p>
      <w:pPr>
        <w:wordWrap w:val="0"/>
        <w:spacing w:line="440" w:lineRule="exact"/>
        <w:jc w:val="center"/>
        <w:rPr>
          <w:rFonts w:ascii="宋体" w:hAnsi="宋体" w:cs="宋体"/>
          <w:kern w:val="0"/>
          <w:sz w:val="24"/>
          <w:szCs w:val="24"/>
          <w:highlight w:val="none"/>
        </w:rPr>
      </w:pPr>
    </w:p>
    <w:p>
      <w:pPr>
        <w:pStyle w:val="14"/>
        <w:spacing w:after="0" w:line="440" w:lineRule="exact"/>
        <w:ind w:firstLine="0" w:firstLineChars="0"/>
        <w:rPr>
          <w:rFonts w:ascii="宋体" w:hAnsi="宋体" w:eastAsia="宋体" w:cs="宋体"/>
          <w:sz w:val="24"/>
          <w:szCs w:val="24"/>
          <w:highlight w:val="none"/>
        </w:rPr>
      </w:pPr>
    </w:p>
    <w:p>
      <w:pPr>
        <w:spacing w:line="440" w:lineRule="exact"/>
        <w:rPr>
          <w:rFonts w:ascii="宋体" w:hAnsi="宋体" w:cs="宋体"/>
          <w:kern w:val="0"/>
          <w:sz w:val="24"/>
          <w:szCs w:val="24"/>
          <w:highlight w:val="none"/>
        </w:rPr>
      </w:pPr>
    </w:p>
    <w:p>
      <w:pPr>
        <w:pStyle w:val="14"/>
        <w:spacing w:after="0" w:line="440" w:lineRule="exact"/>
        <w:ind w:firstLine="0" w:firstLineChars="0"/>
        <w:rPr>
          <w:rFonts w:ascii="宋体" w:hAnsi="宋体" w:eastAsia="宋体" w:cs="宋体"/>
          <w:sz w:val="24"/>
          <w:szCs w:val="24"/>
          <w:highlight w:val="none"/>
        </w:rPr>
      </w:pPr>
    </w:p>
    <w:p>
      <w:pPr>
        <w:spacing w:line="440" w:lineRule="exact"/>
        <w:rPr>
          <w:rFonts w:ascii="宋体" w:hAnsi="宋体" w:cs="宋体"/>
          <w:kern w:val="0"/>
          <w:sz w:val="24"/>
          <w:szCs w:val="24"/>
          <w:highlight w:val="none"/>
        </w:rPr>
      </w:pPr>
    </w:p>
    <w:p>
      <w:pPr>
        <w:pStyle w:val="14"/>
        <w:spacing w:after="0" w:line="440" w:lineRule="exact"/>
        <w:ind w:firstLine="0" w:firstLineChars="0"/>
        <w:rPr>
          <w:rFonts w:ascii="宋体" w:hAnsi="宋体" w:eastAsia="宋体" w:cs="宋体"/>
          <w:sz w:val="24"/>
          <w:szCs w:val="24"/>
          <w:highlight w:val="none"/>
        </w:rPr>
      </w:pPr>
    </w:p>
    <w:p>
      <w:pPr>
        <w:wordWrap w:val="0"/>
        <w:spacing w:line="440" w:lineRule="exact"/>
        <w:rPr>
          <w:rFonts w:ascii="宋体" w:hAnsi="宋体" w:cs="宋体"/>
          <w:kern w:val="0"/>
          <w:sz w:val="24"/>
          <w:szCs w:val="24"/>
          <w:highlight w:val="none"/>
        </w:rPr>
      </w:pPr>
    </w:p>
    <w:p>
      <w:pPr>
        <w:rPr>
          <w:rFonts w:ascii="宋体" w:hAnsi="宋体" w:cs="宋体"/>
          <w:highlight w:val="none"/>
        </w:rPr>
      </w:pPr>
    </w:p>
    <w:p>
      <w:pPr>
        <w:autoSpaceDE w:val="0"/>
        <w:autoSpaceDN w:val="0"/>
        <w:adjustRightInd w:val="0"/>
        <w:spacing w:line="440" w:lineRule="exact"/>
        <w:jc w:val="center"/>
        <w:rPr>
          <w:rFonts w:ascii="宋体" w:hAnsi="宋体" w:cs="宋体"/>
          <w:sz w:val="24"/>
          <w:szCs w:val="24"/>
          <w:highlight w:val="none"/>
        </w:rPr>
      </w:pPr>
      <w:r>
        <w:rPr>
          <w:rFonts w:hint="eastAsia" w:ascii="宋体" w:hAnsi="宋体" w:cs="宋体"/>
          <w:b/>
          <w:sz w:val="24"/>
          <w:szCs w:val="24"/>
          <w:highlight w:val="none"/>
        </w:rPr>
        <w:t>2、法定代表人授权委托书</w:t>
      </w:r>
    </w:p>
    <w:p>
      <w:pPr>
        <w:autoSpaceDE w:val="0"/>
        <w:autoSpaceDN w:val="0"/>
        <w:adjustRightIn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本授权声明：注册于中华人民共和国的</w:t>
      </w:r>
      <w:r>
        <w:rPr>
          <w:rFonts w:hint="eastAsia" w:ascii="宋体" w:hAnsi="宋体" w:cs="宋体"/>
          <w:sz w:val="24"/>
          <w:szCs w:val="24"/>
          <w:highlight w:val="none"/>
          <w:u w:val="single"/>
        </w:rPr>
        <w:t>（供应商名称、住址）</w:t>
      </w:r>
      <w:r>
        <w:rPr>
          <w:rFonts w:hint="eastAsia" w:ascii="宋体" w:hAnsi="宋体" w:cs="宋体"/>
          <w:sz w:val="24"/>
          <w:szCs w:val="24"/>
          <w:highlight w:val="none"/>
        </w:rPr>
        <w:t>的法人代表</w:t>
      </w:r>
      <w:r>
        <w:rPr>
          <w:rFonts w:hint="eastAsia" w:ascii="宋体" w:hAnsi="宋体" w:cs="宋体"/>
          <w:sz w:val="24"/>
          <w:szCs w:val="24"/>
          <w:highlight w:val="none"/>
          <w:u w:val="single"/>
        </w:rPr>
        <w:t>（法定代表人姓名、职务）</w:t>
      </w:r>
      <w:r>
        <w:rPr>
          <w:rFonts w:hint="eastAsia" w:ascii="宋体" w:hAnsi="宋体" w:cs="宋体"/>
          <w:sz w:val="24"/>
          <w:szCs w:val="24"/>
          <w:highlight w:val="none"/>
        </w:rPr>
        <w:t>代表本公司授权在下面签字的</w:t>
      </w:r>
      <w:r>
        <w:rPr>
          <w:rFonts w:hint="eastAsia" w:ascii="宋体" w:hAnsi="宋体" w:cs="宋体"/>
          <w:sz w:val="24"/>
          <w:szCs w:val="24"/>
          <w:highlight w:val="none"/>
          <w:u w:val="single"/>
        </w:rPr>
        <w:t>（被授权人的姓名、职务）</w:t>
      </w:r>
      <w:r>
        <w:rPr>
          <w:rFonts w:hint="eastAsia" w:ascii="宋体" w:hAnsi="宋体" w:cs="宋体"/>
          <w:sz w:val="24"/>
          <w:szCs w:val="24"/>
          <w:highlight w:val="none"/>
        </w:rPr>
        <w:t>为本公司的合法代理人，就此次</w:t>
      </w:r>
      <w:r>
        <w:rPr>
          <w:rFonts w:hint="eastAsia" w:ascii="宋体" w:hAnsi="宋体" w:cs="宋体"/>
          <w:kern w:val="0"/>
          <w:sz w:val="24"/>
          <w:szCs w:val="24"/>
          <w:highlight w:val="none"/>
          <w:u w:val="single"/>
        </w:rPr>
        <w:t>项目名称</w:t>
      </w:r>
      <w:r>
        <w:rPr>
          <w:rFonts w:hint="eastAsia" w:ascii="宋体" w:hAnsi="宋体" w:cs="宋体"/>
          <w:sz w:val="24"/>
          <w:szCs w:val="24"/>
          <w:highlight w:val="none"/>
        </w:rPr>
        <w:t>项目，招标编号为</w:t>
      </w:r>
      <w:r>
        <w:rPr>
          <w:rFonts w:hint="eastAsia" w:ascii="宋体" w:hAnsi="宋体" w:cs="宋体"/>
          <w:sz w:val="24"/>
          <w:szCs w:val="24"/>
          <w:highlight w:val="none"/>
          <w:u w:val="single"/>
        </w:rPr>
        <w:t>项目编号</w:t>
      </w:r>
      <w:r>
        <w:rPr>
          <w:rFonts w:hint="eastAsia" w:ascii="宋体" w:hAnsi="宋体" w:cs="宋体"/>
          <w:sz w:val="24"/>
          <w:szCs w:val="24"/>
          <w:highlight w:val="none"/>
        </w:rPr>
        <w:t>的投标及合同的执行、完成和保修，以本公司名义处理一切与之有关的事务。</w:t>
      </w:r>
    </w:p>
    <w:p>
      <w:pPr>
        <w:autoSpaceDE w:val="0"/>
        <w:autoSpaceDN w:val="0"/>
        <w:adjustRightInd w:val="0"/>
        <w:spacing w:line="440" w:lineRule="exact"/>
        <w:rPr>
          <w:rFonts w:ascii="宋体" w:hAnsi="宋体" w:cs="宋体"/>
          <w:sz w:val="24"/>
          <w:szCs w:val="24"/>
          <w:highlight w:val="none"/>
        </w:rPr>
      </w:pPr>
      <w:r>
        <w:rPr>
          <w:rFonts w:hint="eastAsia" w:ascii="宋体" w:hAnsi="宋体" w:cs="宋体"/>
          <w:sz w:val="24"/>
          <w:szCs w:val="24"/>
          <w:highlight w:val="none"/>
        </w:rPr>
        <w:t>本授权书于</w:t>
      </w:r>
      <w:r>
        <w:rPr>
          <w:rFonts w:hint="eastAsia" w:ascii="宋体" w:hAnsi="宋体" w:cs="宋体"/>
          <w:sz w:val="24"/>
          <w:szCs w:val="24"/>
          <w:highlight w:val="none"/>
          <w:u w:val="single"/>
        </w:rPr>
        <w:t>年月日</w:t>
      </w:r>
      <w:r>
        <w:rPr>
          <w:rFonts w:hint="eastAsia" w:ascii="宋体" w:hAnsi="宋体" w:cs="宋体"/>
          <w:sz w:val="24"/>
          <w:szCs w:val="24"/>
          <w:highlight w:val="none"/>
        </w:rPr>
        <w:t>签字生效，特此声明。</w:t>
      </w:r>
    </w:p>
    <w:p>
      <w:pPr>
        <w:autoSpaceDE w:val="0"/>
        <w:autoSpaceDN w:val="0"/>
        <w:adjustRightInd w:val="0"/>
        <w:spacing w:line="440" w:lineRule="exact"/>
        <w:rPr>
          <w:rFonts w:ascii="宋体" w:hAnsi="宋体" w:cs="宋体"/>
          <w:sz w:val="24"/>
          <w:szCs w:val="24"/>
          <w:highlight w:val="none"/>
          <w:u w:val="single"/>
        </w:rPr>
      </w:pPr>
      <w:r>
        <w:rPr>
          <w:rFonts w:hint="eastAsia" w:ascii="宋体" w:hAnsi="宋体" w:cs="宋体"/>
          <w:sz w:val="24"/>
          <w:szCs w:val="24"/>
          <w:highlight w:val="none"/>
        </w:rPr>
        <w:t>法定代表人签字或盖章：</w:t>
      </w:r>
    </w:p>
    <w:p>
      <w:pPr>
        <w:autoSpaceDE w:val="0"/>
        <w:autoSpaceDN w:val="0"/>
        <w:adjustRightInd w:val="0"/>
        <w:spacing w:line="440" w:lineRule="exact"/>
        <w:rPr>
          <w:rFonts w:ascii="宋体" w:hAnsi="宋体" w:cs="宋体"/>
          <w:sz w:val="24"/>
          <w:szCs w:val="24"/>
          <w:highlight w:val="none"/>
          <w:u w:val="single"/>
        </w:rPr>
      </w:pPr>
      <w:r>
        <w:rPr>
          <w:rFonts w:hint="eastAsia" w:ascii="宋体" w:hAnsi="宋体" w:cs="宋体"/>
          <w:sz w:val="24"/>
          <w:szCs w:val="24"/>
          <w:highlight w:val="none"/>
        </w:rPr>
        <w:t>代理（被授权人）签字或盖章：</w:t>
      </w:r>
    </w:p>
    <w:p>
      <w:pPr>
        <w:autoSpaceDE w:val="0"/>
        <w:autoSpaceDN w:val="0"/>
        <w:adjustRightInd w:val="0"/>
        <w:spacing w:line="440" w:lineRule="exact"/>
        <w:rPr>
          <w:rFonts w:ascii="宋体" w:hAnsi="宋体" w:cs="宋体"/>
          <w:sz w:val="24"/>
          <w:szCs w:val="24"/>
          <w:highlight w:val="none"/>
          <w:u w:val="single"/>
        </w:rPr>
      </w:pPr>
      <w:r>
        <w:rPr>
          <w:rFonts w:hint="eastAsia" w:ascii="宋体" w:hAnsi="宋体" w:cs="宋体"/>
          <w:sz w:val="24"/>
          <w:szCs w:val="24"/>
          <w:highlight w:val="none"/>
        </w:rPr>
        <w:t>职务：</w:t>
      </w:r>
    </w:p>
    <w:p>
      <w:pPr>
        <w:autoSpaceDE w:val="0"/>
        <w:autoSpaceDN w:val="0"/>
        <w:adjustRightInd w:val="0"/>
        <w:spacing w:line="440" w:lineRule="exact"/>
        <w:rPr>
          <w:rFonts w:ascii="宋体" w:hAnsi="宋体" w:cs="宋体"/>
          <w:sz w:val="24"/>
          <w:szCs w:val="24"/>
          <w:highlight w:val="none"/>
          <w:u w:val="single"/>
        </w:rPr>
      </w:pPr>
      <w:r>
        <w:rPr>
          <w:rFonts w:hint="eastAsia" w:ascii="宋体" w:hAnsi="宋体" w:cs="宋体"/>
          <w:sz w:val="24"/>
          <w:szCs w:val="24"/>
          <w:highlight w:val="none"/>
        </w:rPr>
        <w:t>单位名称：</w:t>
      </w:r>
    </w:p>
    <w:p>
      <w:pPr>
        <w:spacing w:line="440" w:lineRule="exact"/>
        <w:rPr>
          <w:rFonts w:ascii="宋体" w:hAnsi="宋体" w:cs="宋体"/>
          <w:sz w:val="24"/>
          <w:szCs w:val="24"/>
          <w:highlight w:val="none"/>
        </w:rPr>
      </w:pPr>
      <w:r>
        <w:rPr>
          <w:rFonts w:hint="eastAsia" w:ascii="宋体" w:hAnsi="宋体" w:cs="宋体"/>
          <w:sz w:val="24"/>
          <w:szCs w:val="24"/>
          <w:highlight w:val="none"/>
        </w:rPr>
        <w:t>授权日期：20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w:t>
      </w:r>
      <w:r>
        <w:rPr>
          <w:rFonts w:hint="eastAsia" w:ascii="宋体" w:hAnsi="宋体" w:cs="宋体"/>
          <w:sz w:val="24"/>
          <w:szCs w:val="24"/>
          <w:highlight w:val="none"/>
        </w:rPr>
        <w:t>月</w:t>
      </w:r>
      <w:r>
        <w:rPr>
          <w:rFonts w:hint="eastAsia" w:ascii="宋体" w:hAnsi="宋体" w:cs="宋体"/>
          <w:sz w:val="24"/>
          <w:szCs w:val="24"/>
          <w:highlight w:val="none"/>
          <w:u w:val="single"/>
        </w:rPr>
        <w:t>　　</w:t>
      </w:r>
      <w:r>
        <w:rPr>
          <w:rFonts w:hint="eastAsia" w:ascii="宋体" w:hAnsi="宋体" w:cs="宋体"/>
          <w:sz w:val="24"/>
          <w:szCs w:val="24"/>
          <w:highlight w:val="none"/>
        </w:rPr>
        <w:t>日</w:t>
      </w:r>
    </w:p>
    <w:p>
      <w:pPr>
        <w:spacing w:line="440" w:lineRule="exact"/>
        <w:rPr>
          <w:rFonts w:ascii="宋体" w:hAnsi="宋体" w:cs="宋体"/>
          <w:sz w:val="24"/>
          <w:szCs w:val="24"/>
          <w:highlight w:val="none"/>
        </w:rPr>
      </w:pPr>
      <w:r>
        <w:rPr>
          <w:rFonts w:hint="eastAsia" w:ascii="宋体" w:hAnsi="宋体" w:cs="宋体"/>
          <w:sz w:val="24"/>
          <w:szCs w:val="24"/>
          <w:highlight w:val="none"/>
        </w:rPr>
        <w:t>（单位公章）</w:t>
      </w:r>
    </w:p>
    <w:p>
      <w:pPr>
        <w:spacing w:line="440" w:lineRule="exact"/>
        <w:rPr>
          <w:rFonts w:ascii="宋体" w:hAnsi="宋体" w:cs="宋体"/>
          <w:sz w:val="24"/>
          <w:szCs w:val="24"/>
          <w:highlight w:val="none"/>
        </w:rPr>
      </w:pPr>
      <w:r>
        <w:rPr>
          <w:rFonts w:hint="eastAsia" w:ascii="宋体" w:hAnsi="宋体" w:cs="宋体"/>
          <w:sz w:val="24"/>
          <w:szCs w:val="24"/>
          <w:highlight w:val="none"/>
        </w:rPr>
        <w:t>20    年    月   日</w:t>
      </w:r>
    </w:p>
    <w:p>
      <w:pPr>
        <w:spacing w:line="440" w:lineRule="exact"/>
        <w:rPr>
          <w:rFonts w:ascii="宋体" w:hAnsi="宋体" w:cs="宋体"/>
          <w:b/>
          <w:sz w:val="24"/>
          <w:szCs w:val="24"/>
          <w:highlight w:val="none"/>
          <w:em w:val="dot"/>
        </w:rPr>
      </w:pPr>
      <w:r>
        <w:rPr>
          <w:rFonts w:hint="eastAsia" w:ascii="宋体" w:hAnsi="宋体" w:cs="宋体"/>
          <w:b/>
          <w:sz w:val="24"/>
          <w:szCs w:val="24"/>
          <w:highlight w:val="none"/>
          <w:em w:val="dot"/>
        </w:rPr>
        <w:t>注：参加开标会议的供应商的法定代表人或其委托代理人应携带本人身份证（原件并附复印件），委托代理人还应携带《法定代表人授权委托书》原件一份，以证明其身份。</w:t>
      </w:r>
    </w:p>
    <w:p>
      <w:pPr>
        <w:spacing w:line="440" w:lineRule="exact"/>
        <w:rPr>
          <w:rFonts w:ascii="宋体" w:hAnsi="宋体" w:cs="宋体"/>
          <w:b/>
          <w:sz w:val="24"/>
          <w:szCs w:val="24"/>
          <w:highlight w:val="none"/>
          <w:em w:val="dot"/>
        </w:rPr>
      </w:pPr>
      <w:r>
        <w:rPr>
          <w:rFonts w:hint="eastAsia" w:ascii="宋体" w:hAnsi="宋体" w:cs="宋体"/>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106045</wp:posOffset>
                </wp:positionV>
                <wp:extent cx="2857500" cy="1584960"/>
                <wp:effectExtent l="4445" t="5080" r="8255" b="10160"/>
                <wp:wrapNone/>
                <wp:docPr id="4" name="Text Box 6"/>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rPr>
                                <w:b/>
                              </w:rPr>
                            </w:pPr>
                          </w:p>
                          <w:p>
                            <w:pPr>
                              <w:jc w:val="center"/>
                              <w:rPr>
                                <w:rFonts w:ascii="宋体" w:hAnsi="宋体" w:cs="宋体"/>
                                <w:b/>
                                <w:sz w:val="24"/>
                              </w:rPr>
                            </w:pPr>
                            <w:r>
                              <w:rPr>
                                <w:rFonts w:hint="eastAsia" w:ascii="宋体" w:hAnsi="宋体" w:cs="宋体"/>
                                <w:b/>
                                <w:sz w:val="24"/>
                              </w:rPr>
                              <w:t>此处附法人身份证复印件背面</w:t>
                            </w:r>
                          </w:p>
                          <w:p/>
                        </w:txbxContent>
                      </wps:txbx>
                      <wps:bodyPr wrap="square" upright="1"/>
                    </wps:wsp>
                  </a:graphicData>
                </a:graphic>
              </wp:anchor>
            </w:drawing>
          </mc:Choice>
          <mc:Fallback>
            <w:pict>
              <v:shape id="Text Box 6" o:spid="_x0000_s1026" o:spt="202" type="#_x0000_t202" style="position:absolute;left:0pt;margin-left:243pt;margin-top:8.35pt;height:124.8pt;width:225pt;z-index:251661312;mso-width-relative:page;mso-height-relative:page;" fillcolor="#FFFFFF" filled="t" stroked="t" coordsize="21600,21600" o:gfxdata="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rwmcdgAAAAKAQAADwAAAAAAAAABACAAAAAiAAAAZHJzL2Rvd25yZXYueG1sUEsB&#10;AhQAFAAAAAgAh07iQNJAEaL1AQAABQQAAA4AAAAAAAAAAQAgAAAAJwEAAGRycy9lMm9Eb2MueG1s&#10;UEsFBgAAAAAGAAYAWQEAAI4FAAAAAA==&#10;">
                <v:fill on="t" focussize="0,0"/>
                <v:stroke color="#000000" joinstyle="miter" dashstyle="1 1"/>
                <v:imagedata o:title=""/>
                <o:lock v:ext="edit" aspectratio="f"/>
                <v:textbox>
                  <w:txbxContent>
                    <w:p>
                      <w:pPr>
                        <w:jc w:val="center"/>
                      </w:pPr>
                    </w:p>
                    <w:p>
                      <w:pPr>
                        <w:rPr>
                          <w:b/>
                        </w:rPr>
                      </w:pPr>
                    </w:p>
                    <w:p>
                      <w:pPr>
                        <w:jc w:val="center"/>
                        <w:rPr>
                          <w:rFonts w:ascii="宋体" w:hAnsi="宋体" w:cs="宋体"/>
                          <w:b/>
                          <w:sz w:val="24"/>
                        </w:rPr>
                      </w:pPr>
                      <w:r>
                        <w:rPr>
                          <w:rFonts w:hint="eastAsia" w:ascii="宋体" w:hAnsi="宋体" w:cs="宋体"/>
                          <w:b/>
                          <w:sz w:val="24"/>
                        </w:rPr>
                        <w:t>此处附法人身份证复印件背面</w:t>
                      </w:r>
                    </w:p>
                    <w:p/>
                  </w:txbxContent>
                </v:textbox>
              </v:shape>
            </w:pict>
          </mc:Fallback>
        </mc:AlternateContent>
      </w:r>
      <w:r>
        <w:rPr>
          <w:rFonts w:hint="eastAsia" w:ascii="宋体" w:hAnsi="宋体" w:cs="宋体"/>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106045</wp:posOffset>
                </wp:positionV>
                <wp:extent cx="2857500" cy="1584960"/>
                <wp:effectExtent l="4445" t="5080" r="8255" b="10160"/>
                <wp:wrapNone/>
                <wp:docPr id="5"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此处附法人身份证复印件正面</w:t>
                            </w:r>
                          </w:p>
                        </w:txbxContent>
                      </wps:txbx>
                      <wps:bodyPr wrap="square" upright="1"/>
                    </wps:wsp>
                  </a:graphicData>
                </a:graphic>
              </wp:anchor>
            </w:drawing>
          </mc:Choice>
          <mc:Fallback>
            <w:pict>
              <v:shape id="Text Box 7" o:spid="_x0000_s1026" o:spt="202" type="#_x0000_t202" style="position:absolute;left:0pt;margin-left:-9pt;margin-top:8.35pt;height:124.8pt;width:225pt;z-index:251662336;mso-width-relative:page;mso-height-relative:page;" fillcolor="#FFFFFF" filled="t" stroked="t" coordsize="21600,21600" o:gfxdata="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9NhQXZAAAACgEAAA8AAAAAAAAAAQAgAAAAIgAAAGRycy9kb3ducmV2LnhtbFBL&#10;AQIUABQAAAAIAIdO4kAoyPXo9QEAAAUEAAAOAAAAAAAAAAEAIAAAACgBAABkcnMvZTJvRG9jLnht&#10;bFBLBQYAAAAABgAGAFkBAACPBQ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此处附法人身份证复印件正面</w:t>
                      </w:r>
                    </w:p>
                  </w:txbxContent>
                </v:textbox>
              </v:shape>
            </w:pict>
          </mc:Fallback>
        </mc:AlternateContent>
      </w:r>
    </w:p>
    <w:p>
      <w:pPr>
        <w:spacing w:line="440" w:lineRule="exact"/>
        <w:rPr>
          <w:rFonts w:ascii="宋体" w:hAnsi="宋体" w:cs="宋体"/>
          <w:b/>
          <w:sz w:val="24"/>
          <w:szCs w:val="24"/>
          <w:highlight w:val="none"/>
          <w:em w:val="dot"/>
        </w:rPr>
      </w:pPr>
    </w:p>
    <w:p>
      <w:pPr>
        <w:spacing w:line="440" w:lineRule="exact"/>
        <w:rPr>
          <w:rFonts w:ascii="宋体" w:hAnsi="宋体" w:cs="宋体"/>
          <w:b/>
          <w:sz w:val="24"/>
          <w:szCs w:val="24"/>
          <w:highlight w:val="none"/>
        </w:rPr>
      </w:pPr>
    </w:p>
    <w:p>
      <w:pPr>
        <w:spacing w:line="440" w:lineRule="exact"/>
        <w:rPr>
          <w:rFonts w:ascii="宋体" w:hAnsi="宋体" w:cs="宋体"/>
          <w:b/>
          <w:sz w:val="24"/>
          <w:szCs w:val="24"/>
          <w:highlight w:val="none"/>
        </w:rPr>
      </w:pPr>
    </w:p>
    <w:p>
      <w:pPr>
        <w:spacing w:line="440" w:lineRule="exact"/>
        <w:rPr>
          <w:rFonts w:ascii="宋体" w:hAnsi="宋体" w:cs="宋体"/>
          <w:b/>
          <w:sz w:val="24"/>
          <w:szCs w:val="24"/>
          <w:highlight w:val="none"/>
        </w:rPr>
      </w:pP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212090</wp:posOffset>
                </wp:positionV>
                <wp:extent cx="2857500" cy="1584960"/>
                <wp:effectExtent l="4445" t="5080" r="8255" b="10160"/>
                <wp:wrapNone/>
                <wp:docPr id="9"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w:t>
                            </w:r>
                            <w:r>
                              <w:rPr>
                                <w:rFonts w:hint="eastAsia" w:ascii="宋体" w:hAnsi="宋体" w:cs="宋体"/>
                                <w:b/>
                                <w:sz w:val="24"/>
                              </w:rPr>
                              <w:t>背面</w:t>
                            </w:r>
                          </w:p>
                        </w:txbxContent>
                      </wps:txbx>
                      <wps:bodyPr wrap="square" upright="1"/>
                    </wps:wsp>
                  </a:graphicData>
                </a:graphic>
              </wp:anchor>
            </w:drawing>
          </mc:Choice>
          <mc:Fallback>
            <w:pict>
              <v:shape id="Text Box 7" o:spid="_x0000_s1026" o:spt="202" type="#_x0000_t202" style="position:absolute;left:0pt;margin-left:243pt;margin-top:16.7pt;height:124.8pt;width:225pt;z-index:251664384;mso-width-relative:page;mso-height-relative:page;" fillcolor="#FFFFFF" filled="t" stroked="t" coordsize="21600,21600" o:gfxdata="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85+O9kAAAAKAQAADwAAAAAAAAABACAAAAAiAAAAZHJzL2Rvd25yZXYueG1sUEsB&#10;AhQAFAAAAAgAh07iQKNz/UP0AQAABQQAAA4AAAAAAAAAAQAgAAAAKAEAAGRycy9lMm9Eb2MueG1s&#10;UEsFBgAAAAAGAAYAWQEAAI4FA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w:t>
                      </w:r>
                      <w:r>
                        <w:rPr>
                          <w:rFonts w:hint="eastAsia" w:ascii="宋体" w:hAnsi="宋体" w:cs="宋体"/>
                          <w:b/>
                          <w:sz w:val="24"/>
                        </w:rPr>
                        <w:t>背面</w:t>
                      </w:r>
                    </w:p>
                  </w:txbxContent>
                </v:textbox>
              </v:shape>
            </w:pict>
          </mc:Fallback>
        </mc:AlternateContent>
      </w:r>
      <w:r>
        <w:rPr>
          <w:rFonts w:hint="eastAsia" w:ascii="宋体" w:hAnsi="宋体" w:cs="宋体"/>
          <w:b/>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158750</wp:posOffset>
                </wp:positionV>
                <wp:extent cx="2857500" cy="1584960"/>
                <wp:effectExtent l="4445" t="5080" r="8255" b="10160"/>
                <wp:wrapNone/>
                <wp:docPr id="7" name="Text Box 7"/>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此处被授权人附身份证复印件正面</w:t>
                            </w:r>
                          </w:p>
                        </w:txbxContent>
                      </wps:txbx>
                      <wps:bodyPr wrap="square" upright="1"/>
                    </wps:wsp>
                  </a:graphicData>
                </a:graphic>
              </wp:anchor>
            </w:drawing>
          </mc:Choice>
          <mc:Fallback>
            <w:pict>
              <v:shape id="Text Box 7" o:spid="_x0000_s1026" o:spt="202" type="#_x0000_t202" style="position:absolute;left:0pt;margin-left:-9pt;margin-top:12.5pt;height:124.8pt;width:225pt;z-index:251663360;mso-width-relative:page;mso-height-relative:page;" fillcolor="#FFFFFF" filled="t" stroked="t" coordsize="21600,21600" o:gfxdata="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EBaxNgAAAAKAQAADwAAAAAAAAABACAAAAAiAAAAZHJzL2Rvd25yZXYueG1sUEsB&#10;AhQAFAAAAAgAh07iQLR/MTb1AQAABQQAAA4AAAAAAAAAAQAgAAAAJwEAAGRycy9lMm9Eb2MueG1s&#10;UEsFBgAAAAAGAAYAWQEAAI4FAAAAAA==&#10;">
                <v:fill on="t" focussize="0,0"/>
                <v:stroke color="#000000" joinstyle="miter" dashstyle="1 1"/>
                <v:imagedata o:title=""/>
                <o:lock v:ext="edit" aspectratio="f"/>
                <v:textbox>
                  <w:txbxContent>
                    <w:p>
                      <w:pPr>
                        <w:jc w:val="center"/>
                      </w:pPr>
                    </w:p>
                    <w:p>
                      <w:pPr>
                        <w:jc w:val="center"/>
                        <w:rPr>
                          <w:b/>
                        </w:rPr>
                      </w:pPr>
                    </w:p>
                    <w:p>
                      <w:pPr>
                        <w:jc w:val="center"/>
                        <w:rPr>
                          <w:rFonts w:ascii="宋体" w:hAnsi="宋体"/>
                          <w:b/>
                          <w:sz w:val="24"/>
                        </w:rPr>
                      </w:pPr>
                      <w:r>
                        <w:rPr>
                          <w:rFonts w:hint="eastAsia" w:ascii="宋体" w:hAnsi="宋体"/>
                          <w:b/>
                          <w:sz w:val="24"/>
                        </w:rPr>
                        <w:t>此处被授权人附身份证复印件正面</w:t>
                      </w:r>
                    </w:p>
                  </w:txbxContent>
                </v:textbox>
              </v:shape>
            </w:pict>
          </mc:Fallback>
        </mc:AlternateContent>
      </w: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附件1-3  投标函</w:t>
      </w:r>
    </w:p>
    <w:p>
      <w:pPr>
        <w:spacing w:line="440" w:lineRule="exact"/>
        <w:rPr>
          <w:rFonts w:ascii="宋体" w:hAnsi="宋体" w:cs="宋体"/>
          <w:sz w:val="24"/>
          <w:szCs w:val="24"/>
          <w:highlight w:val="none"/>
        </w:rPr>
      </w:pPr>
      <w:r>
        <w:rPr>
          <w:rFonts w:hint="eastAsia" w:ascii="宋体" w:hAnsi="宋体" w:cs="宋体"/>
          <w:sz w:val="24"/>
          <w:szCs w:val="24"/>
          <w:highlight w:val="none"/>
        </w:rPr>
        <w:t>致：</w:t>
      </w:r>
      <w:r>
        <w:rPr>
          <w:rFonts w:hint="eastAsia" w:ascii="宋体" w:hAnsi="宋体" w:cs="宋体"/>
          <w:kern w:val="0"/>
          <w:sz w:val="24"/>
          <w:szCs w:val="24"/>
          <w:highlight w:val="none"/>
        </w:rPr>
        <w:t>乌鲁木齐职业大学</w:t>
      </w:r>
      <w:r>
        <w:rPr>
          <w:rFonts w:hint="eastAsia" w:ascii="宋体" w:hAnsi="宋体" w:cs="宋体"/>
          <w:sz w:val="24"/>
          <w:szCs w:val="24"/>
          <w:highlight w:val="none"/>
        </w:rPr>
        <w:t>:</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根据贵方为项目招标的投标邀请</w:t>
      </w:r>
      <w:r>
        <w:rPr>
          <w:rFonts w:hint="eastAsia" w:ascii="宋体" w:hAnsi="宋体" w:cs="宋体"/>
          <w:sz w:val="24"/>
          <w:szCs w:val="24"/>
          <w:highlight w:val="none"/>
          <w:u w:val="single"/>
        </w:rPr>
        <w:t xml:space="preserve"> 项目编号 </w:t>
      </w:r>
      <w:r>
        <w:rPr>
          <w:rFonts w:hint="eastAsia" w:ascii="宋体" w:hAnsi="宋体" w:cs="宋体"/>
          <w:sz w:val="24"/>
          <w:szCs w:val="24"/>
          <w:highlight w:val="none"/>
        </w:rPr>
        <w:t>，签字代表</w:t>
      </w:r>
      <w:r>
        <w:rPr>
          <w:rFonts w:hint="eastAsia" w:ascii="宋体" w:hAnsi="宋体" w:cs="宋体"/>
          <w:sz w:val="24"/>
          <w:szCs w:val="24"/>
          <w:highlight w:val="none"/>
          <w:u w:val="single"/>
        </w:rPr>
        <w:t>（姓名、职务）</w:t>
      </w:r>
      <w:r>
        <w:rPr>
          <w:rFonts w:hint="eastAsia" w:ascii="宋体" w:hAnsi="宋体" w:cs="宋体"/>
          <w:sz w:val="24"/>
          <w:szCs w:val="24"/>
          <w:highlight w:val="none"/>
        </w:rPr>
        <w:t>经正式授权并代表供应商</w:t>
      </w:r>
      <w:r>
        <w:rPr>
          <w:rFonts w:hint="eastAsia" w:ascii="宋体" w:hAnsi="宋体" w:cs="宋体"/>
          <w:sz w:val="24"/>
          <w:szCs w:val="24"/>
          <w:highlight w:val="none"/>
          <w:u w:val="single"/>
        </w:rPr>
        <w:t>（供应商名称、地址）</w:t>
      </w:r>
      <w:r>
        <w:rPr>
          <w:rFonts w:hint="eastAsia" w:ascii="宋体" w:hAnsi="宋体" w:cs="宋体"/>
          <w:sz w:val="24"/>
          <w:szCs w:val="24"/>
          <w:highlight w:val="none"/>
        </w:rPr>
        <w:t>对此项目进行投标。据此函，签字代表宣布并同意如下：</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1、我方同意在本项目竞争性磋商文件中规定的开标日起</w:t>
      </w:r>
      <w:r>
        <w:rPr>
          <w:rFonts w:hint="eastAsia" w:ascii="宋体" w:hAnsi="宋体" w:cs="宋体"/>
          <w:sz w:val="24"/>
          <w:szCs w:val="24"/>
          <w:highlight w:val="none"/>
          <w:u w:val="single"/>
        </w:rPr>
        <w:t>九十日内</w:t>
      </w:r>
      <w:r>
        <w:rPr>
          <w:rFonts w:hint="eastAsia" w:ascii="宋体" w:hAnsi="宋体" w:cs="宋体"/>
          <w:sz w:val="24"/>
          <w:szCs w:val="24"/>
          <w:highlight w:val="none"/>
        </w:rPr>
        <w:t>遵守本响应文件中的承诺且在此期限期满之前均具有约束力。</w:t>
      </w:r>
    </w:p>
    <w:p>
      <w:pPr>
        <w:pStyle w:val="29"/>
        <w:snapToGrid w:val="0"/>
        <w:spacing w:line="440" w:lineRule="exact"/>
        <w:ind w:firstLine="480" w:firstLineChars="200"/>
        <w:rPr>
          <w:rFonts w:cs="宋体"/>
          <w:kern w:val="2"/>
          <w:sz w:val="24"/>
          <w:szCs w:val="24"/>
          <w:highlight w:val="none"/>
        </w:rPr>
      </w:pPr>
      <w:r>
        <w:rPr>
          <w:rFonts w:hint="eastAsia" w:cs="宋体"/>
          <w:kern w:val="2"/>
          <w:sz w:val="24"/>
          <w:szCs w:val="24"/>
          <w:highlight w:val="none"/>
        </w:rPr>
        <w:t>2、我方承诺已经具备《中华人民共和国政府采购法》中规定的参加政府采购活动的供应商应当具备的条件：</w:t>
      </w:r>
    </w:p>
    <w:p>
      <w:pPr>
        <w:numPr>
          <w:ilvl w:val="0"/>
          <w:numId w:val="5"/>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具有独立承担民事责任的能力；</w:t>
      </w:r>
    </w:p>
    <w:p>
      <w:pPr>
        <w:numPr>
          <w:ilvl w:val="0"/>
          <w:numId w:val="5"/>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具有良好的商业信誉和健全的财务会计制度；</w:t>
      </w:r>
    </w:p>
    <w:p>
      <w:pPr>
        <w:numPr>
          <w:ilvl w:val="0"/>
          <w:numId w:val="5"/>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具有履行合同所必需的设备和专业技术能力；</w:t>
      </w:r>
    </w:p>
    <w:p>
      <w:pPr>
        <w:numPr>
          <w:ilvl w:val="0"/>
          <w:numId w:val="5"/>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有依法缴纳税收和社会保障资金的良好记录；</w:t>
      </w:r>
    </w:p>
    <w:p>
      <w:pPr>
        <w:numPr>
          <w:ilvl w:val="0"/>
          <w:numId w:val="5"/>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参加此项采购活动前三年内，在经营活动中没有重大违法记录。</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3、提供投标须知规定的全部响应文件，包括响应文件正本一份，副本四份。</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4、保证忠实地执行双方所签订的合同，并承担合同规定的责任和义务。</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5、保证遵守竞争性磋商文件的规定。</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6、如果在开标后规定的投标有效期内撤回投标，我方的投标保证金可被贵方没收。</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7、我方愿意向贵方提供任何与本项投标有关的数据、情况和技术资料。若贵方需要，我方愿意提供我方作出的一切承诺的证明材料。</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8、我方已详细审核全部响应文件，包括“修改响应文件”（如有的话）、参考资料及有关附件，确认无误。</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9、我方承诺接受竞争性磋商文件中第五部分—合同部分的全部条款且无任何异议。</w:t>
      </w:r>
    </w:p>
    <w:p>
      <w:pPr>
        <w:adjustRightInd w:val="0"/>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10、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提供虚假材料谋取中标、成交的；</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采取不正当手段诋毁、排挤其他供应商的；</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与采购人、其它供应商或者采购代理机构恶意串通的；</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向采购人、采购代理机构行贿或者提供其他不正当利益的；</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未经采购代理机构同意，在采购过程中与采购人进行协商谈判的；</w:t>
      </w:r>
    </w:p>
    <w:p>
      <w:pPr>
        <w:numPr>
          <w:ilvl w:val="0"/>
          <w:numId w:val="6"/>
        </w:numPr>
        <w:adjustRightInd w:val="0"/>
        <w:snapToGrid w:val="0"/>
        <w:spacing w:line="440" w:lineRule="exact"/>
        <w:ind w:left="0" w:firstLine="480" w:firstLineChars="200"/>
        <w:rPr>
          <w:rFonts w:ascii="宋体" w:hAnsi="宋体" w:cs="宋体"/>
          <w:sz w:val="24"/>
          <w:szCs w:val="24"/>
          <w:highlight w:val="none"/>
        </w:rPr>
      </w:pPr>
      <w:r>
        <w:rPr>
          <w:rFonts w:hint="eastAsia" w:ascii="宋体" w:hAnsi="宋体" w:cs="宋体"/>
          <w:sz w:val="24"/>
          <w:szCs w:val="24"/>
          <w:highlight w:val="none"/>
        </w:rPr>
        <w:t>拒绝有关部门监督检查或提供虚假情况的。</w:t>
      </w:r>
    </w:p>
    <w:p>
      <w:pPr>
        <w:adjustRightInd w:val="0"/>
        <w:snapToGrid w:val="0"/>
        <w:spacing w:line="440" w:lineRule="exact"/>
        <w:rPr>
          <w:rFonts w:ascii="宋体" w:hAnsi="宋体" w:cs="宋体"/>
          <w:sz w:val="24"/>
          <w:szCs w:val="24"/>
          <w:highlight w:val="none"/>
        </w:rPr>
      </w:pPr>
    </w:p>
    <w:p>
      <w:pPr>
        <w:spacing w:line="440" w:lineRule="exact"/>
        <w:rPr>
          <w:rFonts w:ascii="宋体" w:hAnsi="宋体" w:cs="宋体"/>
          <w:sz w:val="24"/>
          <w:szCs w:val="24"/>
          <w:highlight w:val="none"/>
        </w:rPr>
      </w:pPr>
      <w:r>
        <w:rPr>
          <w:rFonts w:hint="eastAsia" w:ascii="宋体" w:hAnsi="宋体" w:cs="宋体"/>
          <w:sz w:val="24"/>
          <w:szCs w:val="24"/>
          <w:highlight w:val="none"/>
        </w:rPr>
        <w:t>与本投标有关的一切正式往来信函请寄：</w:t>
      </w:r>
    </w:p>
    <w:p>
      <w:pPr>
        <w:spacing w:line="440" w:lineRule="exact"/>
        <w:rPr>
          <w:rFonts w:ascii="宋体" w:hAnsi="宋体" w:cs="宋体"/>
          <w:sz w:val="24"/>
          <w:szCs w:val="24"/>
          <w:highlight w:val="none"/>
          <w:u w:val="single"/>
        </w:rPr>
      </w:pPr>
      <w:r>
        <w:rPr>
          <w:rFonts w:hint="eastAsia" w:ascii="宋体" w:hAnsi="宋体" w:cs="宋体"/>
          <w:sz w:val="24"/>
          <w:szCs w:val="24"/>
          <w:highlight w:val="none"/>
        </w:rPr>
        <w:t>地　　　　　址：</w:t>
      </w:r>
      <w:r>
        <w:rPr>
          <w:rFonts w:hint="eastAsia" w:ascii="宋体" w:hAnsi="宋体" w:cs="宋体"/>
          <w:sz w:val="24"/>
          <w:szCs w:val="24"/>
          <w:highlight w:val="none"/>
          <w:u w:val="single"/>
        </w:rPr>
        <w:t>　　　　　　　　　　</w:t>
      </w:r>
      <w:r>
        <w:rPr>
          <w:rFonts w:hint="eastAsia" w:ascii="宋体" w:hAnsi="宋体" w:cs="宋体"/>
          <w:sz w:val="24"/>
          <w:szCs w:val="24"/>
          <w:highlight w:val="none"/>
        </w:rPr>
        <w:t>邮编：</w:t>
      </w:r>
      <w:r>
        <w:rPr>
          <w:rFonts w:hint="eastAsia" w:ascii="宋体" w:hAnsi="宋体" w:cs="宋体"/>
          <w:sz w:val="24"/>
          <w:szCs w:val="24"/>
          <w:highlight w:val="none"/>
          <w:u w:val="single"/>
        </w:rPr>
        <w:t>　　　　　　　　　</w:t>
      </w:r>
    </w:p>
    <w:p>
      <w:pPr>
        <w:spacing w:line="440" w:lineRule="exact"/>
        <w:rPr>
          <w:rFonts w:ascii="宋体" w:hAnsi="宋体" w:cs="宋体"/>
          <w:sz w:val="24"/>
          <w:szCs w:val="24"/>
          <w:highlight w:val="none"/>
        </w:rPr>
      </w:pPr>
      <w:r>
        <w:rPr>
          <w:rFonts w:hint="eastAsia" w:ascii="宋体" w:hAnsi="宋体" w:cs="宋体"/>
          <w:sz w:val="24"/>
          <w:szCs w:val="24"/>
          <w:highlight w:val="none"/>
        </w:rPr>
        <w:t>电　　　　　话：</w:t>
      </w:r>
      <w:r>
        <w:rPr>
          <w:rFonts w:hint="eastAsia" w:ascii="宋体" w:hAnsi="宋体" w:cs="宋体"/>
          <w:sz w:val="24"/>
          <w:szCs w:val="24"/>
          <w:highlight w:val="none"/>
          <w:u w:val="single"/>
        </w:rPr>
        <w:t>　　　　　　　　　　</w:t>
      </w:r>
      <w:r>
        <w:rPr>
          <w:rFonts w:hint="eastAsia" w:ascii="宋体" w:hAnsi="宋体" w:cs="宋体"/>
          <w:sz w:val="24"/>
          <w:szCs w:val="24"/>
          <w:highlight w:val="none"/>
        </w:rPr>
        <w:t>传真：</w:t>
      </w:r>
      <w:r>
        <w:rPr>
          <w:rFonts w:hint="eastAsia" w:ascii="宋体" w:hAnsi="宋体" w:cs="宋体"/>
          <w:sz w:val="24"/>
          <w:szCs w:val="24"/>
          <w:highlight w:val="none"/>
          <w:u w:val="single"/>
        </w:rPr>
        <w:t>　　　　　　　　　</w:t>
      </w:r>
    </w:p>
    <w:p>
      <w:pPr>
        <w:spacing w:line="440" w:lineRule="exact"/>
        <w:rPr>
          <w:rFonts w:ascii="宋体" w:hAnsi="宋体" w:cs="宋体"/>
          <w:sz w:val="24"/>
          <w:szCs w:val="24"/>
          <w:highlight w:val="none"/>
        </w:rPr>
      </w:pPr>
      <w:r>
        <w:rPr>
          <w:rFonts w:hint="eastAsia" w:ascii="宋体" w:hAnsi="宋体" w:cs="宋体"/>
          <w:sz w:val="24"/>
          <w:szCs w:val="24"/>
          <w:highlight w:val="none"/>
        </w:rPr>
        <w:t>供应商代表签字：</w:t>
      </w:r>
      <w:r>
        <w:rPr>
          <w:rFonts w:hint="eastAsia" w:ascii="宋体" w:hAnsi="宋体" w:cs="宋体"/>
          <w:sz w:val="24"/>
          <w:szCs w:val="24"/>
          <w:highlight w:val="none"/>
          <w:u w:val="single"/>
        </w:rPr>
        <w:t>　　　　　　　　　　　　　</w:t>
      </w:r>
    </w:p>
    <w:p>
      <w:pPr>
        <w:spacing w:line="440" w:lineRule="exact"/>
        <w:rPr>
          <w:rFonts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w:t>
      </w:r>
    </w:p>
    <w:p>
      <w:pPr>
        <w:spacing w:line="440" w:lineRule="exact"/>
        <w:rPr>
          <w:rFonts w:ascii="宋体" w:hAnsi="宋体" w:cs="宋体"/>
          <w:sz w:val="24"/>
          <w:szCs w:val="24"/>
          <w:highlight w:val="none"/>
        </w:rPr>
      </w:pPr>
      <w:r>
        <w:rPr>
          <w:rFonts w:hint="eastAsia" w:ascii="宋体" w:hAnsi="宋体" w:cs="宋体"/>
          <w:sz w:val="24"/>
          <w:szCs w:val="24"/>
          <w:highlight w:val="none"/>
        </w:rPr>
        <w:t>（单位公章）</w:t>
      </w:r>
    </w:p>
    <w:p>
      <w:pPr>
        <w:spacing w:line="440" w:lineRule="exact"/>
        <w:rPr>
          <w:rFonts w:ascii="宋体" w:hAnsi="宋体" w:cs="宋体"/>
          <w:sz w:val="24"/>
          <w:szCs w:val="24"/>
          <w:highlight w:val="none"/>
        </w:rPr>
      </w:pPr>
      <w:r>
        <w:rPr>
          <w:rFonts w:hint="eastAsia" w:ascii="宋体" w:hAnsi="宋体" w:cs="宋体"/>
          <w:sz w:val="24"/>
          <w:szCs w:val="24"/>
          <w:highlight w:val="none"/>
        </w:rPr>
        <w:t>20  年  月  日</w:t>
      </w:r>
    </w:p>
    <w:p>
      <w:pPr>
        <w:adjustRightInd w:val="0"/>
        <w:snapToGrid w:val="0"/>
        <w:spacing w:line="440" w:lineRule="exact"/>
        <w:rPr>
          <w:rFonts w:ascii="宋体" w:hAnsi="宋体" w:cs="宋体"/>
          <w:b/>
          <w:sz w:val="24"/>
          <w:szCs w:val="24"/>
          <w:highlight w:val="none"/>
          <w:em w:val="dot"/>
        </w:rPr>
      </w:pPr>
      <w:r>
        <w:rPr>
          <w:rFonts w:hint="eastAsia" w:ascii="宋体" w:hAnsi="宋体" w:cs="宋体"/>
          <w:b/>
          <w:sz w:val="24"/>
          <w:szCs w:val="24"/>
          <w:highlight w:val="none"/>
          <w:em w:val="dot"/>
        </w:rPr>
        <w:t>注：除可填报项目外，对本投标函的任何修改将被视为非实质性响应投标，从而导致该投标被拒绝。</w:t>
      </w: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附件1-4  商务条款偏离表</w:t>
      </w:r>
    </w:p>
    <w:p>
      <w:pPr>
        <w:spacing w:line="440" w:lineRule="exact"/>
        <w:rPr>
          <w:rFonts w:ascii="宋体" w:hAnsi="宋体" w:cs="宋体"/>
          <w:sz w:val="24"/>
          <w:szCs w:val="24"/>
          <w:highlight w:val="none"/>
          <w:u w:val="single"/>
        </w:rPr>
      </w:pPr>
      <w:r>
        <w:rPr>
          <w:rFonts w:hint="eastAsia" w:ascii="宋体" w:hAnsi="宋体" w:cs="宋体"/>
          <w:sz w:val="24"/>
          <w:szCs w:val="24"/>
          <w:highlight w:val="none"/>
        </w:rPr>
        <w:t>供应商名称（公章）：</w:t>
      </w:r>
      <w:r>
        <w:rPr>
          <w:rFonts w:hint="eastAsia" w:ascii="宋体" w:hAnsi="宋体" w:cs="宋体"/>
          <w:sz w:val="24"/>
          <w:szCs w:val="24"/>
          <w:highlight w:val="none"/>
          <w:u w:val="single"/>
        </w:rPr>
        <w:t xml:space="preserve">　　　　　         </w:t>
      </w:r>
      <w:r>
        <w:rPr>
          <w:rFonts w:hint="eastAsia" w:ascii="宋体" w:hAnsi="宋体" w:cs="宋体"/>
          <w:sz w:val="24"/>
          <w:szCs w:val="24"/>
          <w:highlight w:val="none"/>
        </w:rPr>
        <w:t>招标编号：</w:t>
      </w:r>
      <w:r>
        <w:rPr>
          <w:rFonts w:hint="eastAsia" w:ascii="宋体" w:hAnsi="宋体" w:cs="宋体"/>
          <w:sz w:val="24"/>
          <w:szCs w:val="24"/>
          <w:highlight w:val="none"/>
          <w:u w:val="single"/>
        </w:rPr>
        <w:t xml:space="preserve">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974"/>
        <w:gridCol w:w="2628"/>
        <w:gridCol w:w="2343"/>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1974"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竞争性磋商文件条目号</w:t>
            </w:r>
          </w:p>
        </w:tc>
        <w:tc>
          <w:tcPr>
            <w:tcW w:w="262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竞争性磋商文件的商务条款</w:t>
            </w:r>
          </w:p>
        </w:tc>
        <w:tc>
          <w:tcPr>
            <w:tcW w:w="2343"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响应文件的商务条款</w:t>
            </w:r>
          </w:p>
        </w:tc>
        <w:tc>
          <w:tcPr>
            <w:tcW w:w="201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4</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pStyle w:val="21"/>
              <w:spacing w:line="440" w:lineRule="exact"/>
              <w:jc w:val="center"/>
              <w:rPr>
                <w:kern w:val="2"/>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5</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6</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napToGrid w:val="0"/>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7</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napToGrid w:val="0"/>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8</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9</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91"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c>
          <w:tcPr>
            <w:tcW w:w="1974" w:type="dxa"/>
            <w:vAlign w:val="center"/>
          </w:tcPr>
          <w:p>
            <w:pPr>
              <w:spacing w:line="440" w:lineRule="exact"/>
              <w:jc w:val="center"/>
              <w:rPr>
                <w:rFonts w:ascii="宋体" w:hAnsi="宋体" w:cs="宋体"/>
                <w:sz w:val="24"/>
                <w:szCs w:val="24"/>
                <w:highlight w:val="none"/>
              </w:rPr>
            </w:pPr>
          </w:p>
        </w:tc>
        <w:tc>
          <w:tcPr>
            <w:tcW w:w="2628" w:type="dxa"/>
            <w:vAlign w:val="center"/>
          </w:tcPr>
          <w:p>
            <w:pPr>
              <w:spacing w:line="440" w:lineRule="exact"/>
              <w:jc w:val="center"/>
              <w:rPr>
                <w:rFonts w:ascii="宋体" w:hAnsi="宋体" w:cs="宋体"/>
                <w:sz w:val="24"/>
                <w:szCs w:val="24"/>
                <w:highlight w:val="none"/>
              </w:rPr>
            </w:pPr>
          </w:p>
        </w:tc>
        <w:tc>
          <w:tcPr>
            <w:tcW w:w="2343" w:type="dxa"/>
            <w:vAlign w:val="center"/>
          </w:tcPr>
          <w:p>
            <w:pPr>
              <w:spacing w:line="440" w:lineRule="exact"/>
              <w:jc w:val="center"/>
              <w:rPr>
                <w:rFonts w:ascii="宋体" w:hAnsi="宋体" w:cs="宋体"/>
                <w:sz w:val="24"/>
                <w:szCs w:val="24"/>
                <w:highlight w:val="none"/>
              </w:rPr>
            </w:pPr>
          </w:p>
        </w:tc>
        <w:tc>
          <w:tcPr>
            <w:tcW w:w="2018" w:type="dxa"/>
            <w:vAlign w:val="center"/>
          </w:tcPr>
          <w:p>
            <w:pPr>
              <w:spacing w:line="440" w:lineRule="exact"/>
              <w:jc w:val="center"/>
              <w:rPr>
                <w:rFonts w:ascii="宋体" w:hAnsi="宋体" w:cs="宋体"/>
                <w:sz w:val="24"/>
                <w:szCs w:val="24"/>
                <w:highlight w:val="none"/>
              </w:rPr>
            </w:pPr>
          </w:p>
        </w:tc>
      </w:tr>
    </w:tbl>
    <w:p>
      <w:pPr>
        <w:spacing w:line="440" w:lineRule="exact"/>
        <w:rPr>
          <w:rFonts w:ascii="宋体" w:hAnsi="宋体" w:cs="宋体"/>
          <w:sz w:val="24"/>
          <w:szCs w:val="24"/>
          <w:highlight w:val="none"/>
        </w:rPr>
      </w:pPr>
      <w:r>
        <w:rPr>
          <w:rFonts w:hint="eastAsia" w:ascii="宋体" w:hAnsi="宋体" w:cs="宋体"/>
          <w:sz w:val="24"/>
          <w:szCs w:val="24"/>
          <w:highlight w:val="none"/>
        </w:rPr>
        <w:t>供应商代表签字：</w:t>
      </w:r>
    </w:p>
    <w:p>
      <w:pPr>
        <w:spacing w:line="440" w:lineRule="exact"/>
        <w:rPr>
          <w:rFonts w:ascii="宋体" w:hAnsi="宋体" w:cs="宋体"/>
          <w:sz w:val="24"/>
          <w:szCs w:val="24"/>
          <w:highlight w:val="none"/>
        </w:rPr>
      </w:pPr>
      <w:r>
        <w:rPr>
          <w:rFonts w:hint="eastAsia" w:ascii="宋体" w:hAnsi="宋体" w:cs="宋体"/>
          <w:sz w:val="24"/>
          <w:szCs w:val="24"/>
          <w:highlight w:val="none"/>
        </w:rPr>
        <w:t>日期：20年</w:t>
      </w:r>
      <w:r>
        <w:rPr>
          <w:rFonts w:hint="eastAsia" w:ascii="宋体" w:hAnsi="宋体" w:cs="宋体"/>
          <w:sz w:val="24"/>
          <w:szCs w:val="24"/>
          <w:highlight w:val="none"/>
          <w:u w:val="single"/>
        </w:rPr>
        <w:t>　</w:t>
      </w:r>
      <w:r>
        <w:rPr>
          <w:rFonts w:hint="eastAsia" w:ascii="宋体" w:hAnsi="宋体" w:cs="宋体"/>
          <w:sz w:val="24"/>
          <w:szCs w:val="24"/>
          <w:highlight w:val="none"/>
        </w:rPr>
        <w:t>月</w:t>
      </w:r>
      <w:r>
        <w:rPr>
          <w:rFonts w:hint="eastAsia" w:ascii="宋体" w:hAnsi="宋体" w:cs="宋体"/>
          <w:sz w:val="24"/>
          <w:szCs w:val="24"/>
          <w:highlight w:val="none"/>
          <w:u w:val="single"/>
        </w:rPr>
        <w:t>　</w:t>
      </w:r>
      <w:r>
        <w:rPr>
          <w:rFonts w:hint="eastAsia" w:ascii="宋体" w:hAnsi="宋体" w:cs="宋体"/>
          <w:sz w:val="24"/>
          <w:szCs w:val="24"/>
          <w:highlight w:val="none"/>
        </w:rPr>
        <w:t>日　</w:t>
      </w:r>
    </w:p>
    <w:p>
      <w:pPr>
        <w:spacing w:line="440" w:lineRule="exact"/>
        <w:jc w:val="center"/>
        <w:rPr>
          <w:rFonts w:ascii="宋体" w:hAnsi="宋体" w:cs="宋体"/>
          <w:b/>
          <w:sz w:val="24"/>
          <w:szCs w:val="24"/>
          <w:highlight w:val="none"/>
        </w:rPr>
      </w:pPr>
      <w:r>
        <w:rPr>
          <w:rFonts w:hint="eastAsia" w:ascii="宋体" w:hAnsi="宋体" w:cs="宋体"/>
          <w:sz w:val="24"/>
          <w:szCs w:val="24"/>
          <w:highlight w:val="none"/>
        </w:rPr>
        <w:br w:type="page"/>
      </w:r>
      <w:r>
        <w:rPr>
          <w:rFonts w:hint="eastAsia" w:ascii="宋体" w:hAnsi="宋体" w:cs="宋体"/>
          <w:b/>
          <w:sz w:val="28"/>
          <w:szCs w:val="28"/>
          <w:highlight w:val="none"/>
        </w:rPr>
        <w:t>附件1-5  企业基本情况表、项目负责人简历表、拟投入本项目主要成员表</w:t>
      </w:r>
    </w:p>
    <w:p>
      <w:pPr>
        <w:spacing w:line="440" w:lineRule="exact"/>
        <w:rPr>
          <w:rFonts w:ascii="宋体" w:hAnsi="宋体" w:cs="宋体"/>
          <w:b/>
          <w:sz w:val="24"/>
          <w:szCs w:val="24"/>
          <w:highlight w:val="none"/>
        </w:rPr>
      </w:pPr>
      <w:r>
        <w:rPr>
          <w:rFonts w:hint="eastAsia" w:ascii="宋体" w:hAnsi="宋体" w:cs="宋体"/>
          <w:b/>
          <w:sz w:val="24"/>
          <w:szCs w:val="24"/>
          <w:highlight w:val="none"/>
        </w:rPr>
        <w:t>1、企业基本情况表</w:t>
      </w:r>
    </w:p>
    <w:tbl>
      <w:tblPr>
        <w:tblStyle w:val="15"/>
        <w:tblW w:w="8714" w:type="dxa"/>
        <w:jc w:val="center"/>
        <w:tblInd w:w="0" w:type="dxa"/>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Layout w:type="fixed"/>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单位名称</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单位地址</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主管部门</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成立时间</w:t>
            </w:r>
          </w:p>
        </w:tc>
        <w:tc>
          <w:tcPr>
            <w:tcW w:w="2294"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2294" w:type="dxa"/>
            <w:gridSpan w:val="4"/>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567"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单位性质</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投标期间 联系人</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342" w:type="dxa"/>
            <w:gridSpan w:val="2"/>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b/>
                <w:bCs/>
                <w:highlight w:val="none"/>
              </w:rPr>
            </w:pPr>
          </w:p>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电 话</w:t>
            </w:r>
          </w:p>
        </w:tc>
        <w:tc>
          <w:tcPr>
            <w:tcW w:w="1343"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377" w:type="dxa"/>
            <w:gridSpan w:val="3"/>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b/>
                <w:bCs/>
                <w:highlight w:val="none"/>
              </w:rPr>
            </w:pPr>
          </w:p>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传 真</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职工概况</w:t>
            </w:r>
          </w:p>
        </w:tc>
        <w:tc>
          <w:tcPr>
            <w:tcW w:w="1445"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职工总数</w:t>
            </w:r>
          </w:p>
        </w:tc>
        <w:tc>
          <w:tcPr>
            <w:tcW w:w="1342"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2168" w:type="dxa"/>
            <w:gridSpan w:val="4"/>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单位行政和技术负责人</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姓名</w:t>
            </w: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职务/职称</w:t>
            </w: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年 龄</w:t>
            </w: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pStyle w:val="30"/>
              <w:tabs>
                <w:tab w:val="left" w:pos="479"/>
              </w:tabs>
              <w:overflowPunct w:val="0"/>
              <w:snapToGrid w:val="0"/>
              <w:spacing w:line="440" w:lineRule="exact"/>
              <w:jc w:val="center"/>
              <w:rPr>
                <w:rFonts w:ascii="宋体" w:hAnsi="宋体" w:cs="宋体"/>
                <w:highlight w:val="none"/>
              </w:rPr>
            </w:pPr>
            <w:r>
              <w:rPr>
                <w:rFonts w:hint="eastAsia" w:ascii="宋体" w:hAnsi="宋体" w:cs="宋体"/>
                <w:highlight w:val="none"/>
              </w:rPr>
              <w:t>专</w:t>
            </w:r>
            <w:r>
              <w:rPr>
                <w:rFonts w:hint="eastAsia" w:ascii="宋体" w:hAnsi="宋体" w:cs="宋体"/>
                <w:highlight w:val="none"/>
              </w:rPr>
              <w:tab/>
            </w:r>
            <w:r>
              <w:rPr>
                <w:rFonts w:hint="eastAsia" w:ascii="宋体" w:hAnsi="宋体" w:cs="宋体"/>
                <w:highlight w:val="none"/>
              </w:rPr>
              <w:t>业</w:t>
            </w: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pStyle w:val="30"/>
              <w:tabs>
                <w:tab w:val="left" w:pos="479"/>
              </w:tabs>
              <w:overflowPunct w:val="0"/>
              <w:snapToGrid w:val="0"/>
              <w:spacing w:line="440" w:lineRule="exact"/>
              <w:jc w:val="center"/>
              <w:rPr>
                <w:rFonts w:ascii="宋体" w:hAnsi="宋体" w:cs="宋体"/>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445"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997"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1513" w:type="dxa"/>
            <w:gridSpan w:val="3"/>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c>
          <w:tcPr>
            <w:tcW w:w="2517" w:type="dxa"/>
            <w:gridSpan w:val="2"/>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r>
        <w:tblPrEx>
          <w:tblLayout w:type="fixed"/>
          <w:tblCellMar>
            <w:top w:w="0" w:type="dxa"/>
            <w:left w:w="0" w:type="dxa"/>
            <w:bottom w:w="0" w:type="dxa"/>
            <w:right w:w="0" w:type="dxa"/>
          </w:tblCellMar>
        </w:tblPrEx>
        <w:trPr>
          <w:trHeight w:val="2563" w:hRule="exact"/>
          <w:jc w:val="center"/>
        </w:trPr>
        <w:tc>
          <w:tcPr>
            <w:tcW w:w="1242" w:type="dxa"/>
            <w:tcBorders>
              <w:top w:val="single" w:color="000000" w:sz="4" w:space="0"/>
              <w:left w:val="single" w:color="000000" w:sz="4" w:space="0"/>
              <w:bottom w:val="single" w:color="000000" w:sz="4" w:space="0"/>
              <w:right w:val="single" w:color="000000" w:sz="4" w:space="0"/>
            </w:tcBorders>
            <w:noWrap/>
            <w:vAlign w:val="center"/>
          </w:tcPr>
          <w:p>
            <w:pPr>
              <w:pStyle w:val="30"/>
              <w:overflowPunct w:val="0"/>
              <w:snapToGrid w:val="0"/>
              <w:spacing w:line="440" w:lineRule="exact"/>
              <w:jc w:val="center"/>
              <w:rPr>
                <w:rFonts w:ascii="宋体" w:hAnsi="宋体" w:cs="宋体"/>
                <w:highlight w:val="none"/>
              </w:rPr>
            </w:pPr>
            <w:r>
              <w:rPr>
                <w:rFonts w:hint="eastAsia" w:ascii="宋体" w:hAnsi="宋体" w:cs="宋体"/>
                <w:highlight w:val="none"/>
              </w:rPr>
              <w:t>单位概况</w:t>
            </w:r>
          </w:p>
        </w:tc>
        <w:tc>
          <w:tcPr>
            <w:tcW w:w="7472" w:type="dxa"/>
            <w:gridSpan w:val="9"/>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40" w:lineRule="exact"/>
              <w:jc w:val="center"/>
              <w:rPr>
                <w:rFonts w:ascii="宋体" w:hAnsi="宋体" w:cs="宋体"/>
                <w:sz w:val="24"/>
                <w:szCs w:val="24"/>
                <w:highlight w:val="none"/>
              </w:rPr>
            </w:pPr>
          </w:p>
        </w:tc>
      </w:tr>
    </w:tbl>
    <w:p>
      <w:pPr>
        <w:spacing w:line="440" w:lineRule="exact"/>
        <w:rPr>
          <w:rFonts w:ascii="宋体" w:hAnsi="宋体" w:cs="宋体"/>
          <w:b/>
          <w:sz w:val="24"/>
          <w:szCs w:val="24"/>
          <w:highlight w:val="none"/>
        </w:rPr>
      </w:pPr>
    </w:p>
    <w:p>
      <w:pPr>
        <w:pStyle w:val="14"/>
        <w:spacing w:after="0" w:line="440" w:lineRule="exact"/>
        <w:ind w:firstLine="0" w:firstLineChars="0"/>
        <w:rPr>
          <w:rFonts w:ascii="宋体" w:hAnsi="宋体" w:eastAsia="宋体" w:cs="宋体"/>
          <w:b/>
          <w:bCs/>
          <w:sz w:val="24"/>
          <w:szCs w:val="24"/>
          <w:highlight w:val="none"/>
          <w:u w:val="double"/>
        </w:rPr>
      </w:pPr>
      <w:r>
        <w:rPr>
          <w:rFonts w:hint="eastAsia" w:ascii="宋体" w:hAnsi="宋体" w:eastAsia="宋体" w:cs="宋体"/>
          <w:b/>
          <w:bCs/>
          <w:sz w:val="24"/>
          <w:szCs w:val="24"/>
          <w:highlight w:val="none"/>
          <w:u w:val="double"/>
        </w:rPr>
        <w:t>注：此表后须附投标保证金缴纳凭证。</w:t>
      </w:r>
    </w:p>
    <w:p>
      <w:pPr>
        <w:rPr>
          <w:rFonts w:ascii="宋体" w:hAnsi="宋体" w:cs="宋体"/>
          <w:highlight w:val="none"/>
        </w:rPr>
      </w:pPr>
    </w:p>
    <w:p>
      <w:pPr>
        <w:spacing w:line="440" w:lineRule="exact"/>
        <w:rPr>
          <w:rFonts w:ascii="宋体" w:hAnsi="宋体" w:cs="宋体"/>
          <w:b/>
          <w:sz w:val="24"/>
          <w:szCs w:val="24"/>
          <w:highlight w:val="none"/>
        </w:rPr>
      </w:pPr>
    </w:p>
    <w:p>
      <w:pPr>
        <w:pStyle w:val="2"/>
        <w:rPr>
          <w:highlight w:val="none"/>
        </w:rPr>
      </w:pP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2、项目负责人简历表</w:t>
      </w:r>
    </w:p>
    <w:tbl>
      <w:tblPr>
        <w:tblStyle w:val="15"/>
        <w:tblW w:w="9854" w:type="dxa"/>
        <w:jc w:val="center"/>
        <w:tblInd w:w="0" w:type="dxa"/>
        <w:tblLayout w:type="fixed"/>
        <w:tblCellMar>
          <w:top w:w="0" w:type="dxa"/>
          <w:left w:w="108" w:type="dxa"/>
          <w:bottom w:w="0" w:type="dxa"/>
          <w:right w:w="108" w:type="dxa"/>
        </w:tblCellMar>
      </w:tblPr>
      <w:tblGrid>
        <w:gridCol w:w="1285"/>
        <w:gridCol w:w="2422"/>
        <w:gridCol w:w="1005"/>
        <w:gridCol w:w="1072"/>
        <w:gridCol w:w="1715"/>
        <w:gridCol w:w="2355"/>
      </w:tblGrid>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姓名</w:t>
            </w:r>
          </w:p>
        </w:tc>
        <w:tc>
          <w:tcPr>
            <w:tcW w:w="242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0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年龄</w:t>
            </w:r>
          </w:p>
        </w:tc>
        <w:tc>
          <w:tcPr>
            <w:tcW w:w="107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身份证号码</w:t>
            </w: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毕业学校</w:t>
            </w:r>
          </w:p>
        </w:tc>
        <w:tc>
          <w:tcPr>
            <w:tcW w:w="4499"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专业</w:t>
            </w: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学位</w:t>
            </w:r>
          </w:p>
        </w:tc>
        <w:tc>
          <w:tcPr>
            <w:tcW w:w="242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0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职称</w:t>
            </w:r>
          </w:p>
        </w:tc>
        <w:tc>
          <w:tcPr>
            <w:tcW w:w="107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职务</w:t>
            </w: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服务时间</w:t>
            </w: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p>
            <w:pPr>
              <w:spacing w:line="440" w:lineRule="exact"/>
              <w:jc w:val="center"/>
              <w:rPr>
                <w:rFonts w:ascii="宋体" w:hAnsi="宋体" w:cs="宋体"/>
                <w:sz w:val="24"/>
                <w:szCs w:val="24"/>
                <w:highlight w:val="none"/>
              </w:rPr>
            </w:pPr>
            <w:r>
              <w:rPr>
                <w:rFonts w:hint="eastAsia" w:ascii="宋体" w:hAnsi="宋体" w:cs="宋体"/>
                <w:sz w:val="24"/>
                <w:szCs w:val="24"/>
                <w:highlight w:val="none"/>
              </w:rPr>
              <w:t>主要经历</w:t>
            </w:r>
          </w:p>
          <w:p>
            <w:pPr>
              <w:spacing w:line="440" w:lineRule="exact"/>
              <w:jc w:val="center"/>
              <w:rPr>
                <w:rFonts w:ascii="宋体" w:hAnsi="宋体" w:cs="宋体"/>
                <w:sz w:val="24"/>
                <w:szCs w:val="24"/>
                <w:highlight w:val="none"/>
              </w:rPr>
            </w:pPr>
          </w:p>
        </w:tc>
        <w:tc>
          <w:tcPr>
            <w:tcW w:w="8569"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日期</w:t>
            </w:r>
          </w:p>
        </w:tc>
        <w:tc>
          <w:tcPr>
            <w:tcW w:w="342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担任何职务</w:t>
            </w: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备注</w:t>
            </w: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r>
        <w:tblPrEx>
          <w:tblLayout w:type="fixed"/>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342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787"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c>
          <w:tcPr>
            <w:tcW w:w="235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szCs w:val="24"/>
                <w:highlight w:val="none"/>
              </w:rPr>
            </w:pPr>
          </w:p>
        </w:tc>
      </w:tr>
    </w:tbl>
    <w:p>
      <w:pPr>
        <w:autoSpaceDE w:val="0"/>
        <w:autoSpaceDN w:val="0"/>
        <w:adjustRightInd w:val="0"/>
        <w:spacing w:line="440" w:lineRule="exact"/>
        <w:jc w:val="center"/>
        <w:rPr>
          <w:rFonts w:ascii="宋体" w:hAnsi="宋体" w:cs="宋体"/>
          <w:b/>
          <w:bCs/>
          <w:sz w:val="24"/>
          <w:szCs w:val="24"/>
          <w:highlight w:val="none"/>
        </w:rPr>
      </w:pPr>
      <w:r>
        <w:rPr>
          <w:rFonts w:hint="eastAsia" w:ascii="宋体" w:hAnsi="宋体" w:cs="宋体"/>
          <w:b/>
          <w:bCs/>
          <w:sz w:val="24"/>
          <w:szCs w:val="24"/>
          <w:highlight w:val="none"/>
        </w:rPr>
        <w:t>3、拟投入本项目的主要成员表</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30"/>
        <w:gridCol w:w="2040"/>
        <w:gridCol w:w="1939"/>
        <w:gridCol w:w="179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133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姓名</w:t>
            </w:r>
          </w:p>
        </w:tc>
        <w:tc>
          <w:tcPr>
            <w:tcW w:w="20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性别</w:t>
            </w:r>
          </w:p>
        </w:tc>
        <w:tc>
          <w:tcPr>
            <w:tcW w:w="1939"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职称</w:t>
            </w:r>
          </w:p>
        </w:tc>
        <w:tc>
          <w:tcPr>
            <w:tcW w:w="1799"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岗位</w:t>
            </w:r>
          </w:p>
        </w:tc>
        <w:tc>
          <w:tcPr>
            <w:tcW w:w="2006"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1330" w:type="dxa"/>
            <w:vAlign w:val="center"/>
          </w:tcPr>
          <w:p>
            <w:pPr>
              <w:spacing w:line="440" w:lineRule="exact"/>
              <w:jc w:val="center"/>
              <w:rPr>
                <w:rFonts w:ascii="宋体" w:hAnsi="宋体" w:cs="宋体"/>
                <w:sz w:val="24"/>
                <w:szCs w:val="24"/>
                <w:highlight w:val="none"/>
              </w:rPr>
            </w:pPr>
          </w:p>
        </w:tc>
        <w:tc>
          <w:tcPr>
            <w:tcW w:w="2040" w:type="dxa"/>
            <w:vAlign w:val="center"/>
          </w:tcPr>
          <w:p>
            <w:pPr>
              <w:spacing w:line="440" w:lineRule="exact"/>
              <w:jc w:val="center"/>
              <w:rPr>
                <w:rFonts w:ascii="宋体" w:hAnsi="宋体" w:cs="宋体"/>
                <w:sz w:val="24"/>
                <w:szCs w:val="24"/>
                <w:highlight w:val="none"/>
              </w:rPr>
            </w:pPr>
          </w:p>
        </w:tc>
        <w:tc>
          <w:tcPr>
            <w:tcW w:w="1939" w:type="dxa"/>
            <w:vAlign w:val="center"/>
          </w:tcPr>
          <w:p>
            <w:pPr>
              <w:spacing w:line="440" w:lineRule="exact"/>
              <w:jc w:val="center"/>
              <w:rPr>
                <w:rFonts w:ascii="宋体" w:hAnsi="宋体" w:cs="宋体"/>
                <w:sz w:val="24"/>
                <w:szCs w:val="24"/>
                <w:highlight w:val="none"/>
              </w:rPr>
            </w:pPr>
          </w:p>
        </w:tc>
        <w:tc>
          <w:tcPr>
            <w:tcW w:w="1799" w:type="dxa"/>
            <w:vAlign w:val="center"/>
          </w:tcPr>
          <w:p>
            <w:pPr>
              <w:spacing w:line="440" w:lineRule="exact"/>
              <w:jc w:val="center"/>
              <w:rPr>
                <w:rFonts w:ascii="宋体" w:hAnsi="宋体" w:cs="宋体"/>
                <w:sz w:val="24"/>
                <w:szCs w:val="24"/>
                <w:highlight w:val="none"/>
              </w:rPr>
            </w:pPr>
          </w:p>
        </w:tc>
        <w:tc>
          <w:tcPr>
            <w:tcW w:w="2006"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7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1330" w:type="dxa"/>
            <w:vAlign w:val="center"/>
          </w:tcPr>
          <w:p>
            <w:pPr>
              <w:spacing w:line="440" w:lineRule="exact"/>
              <w:jc w:val="center"/>
              <w:rPr>
                <w:rFonts w:ascii="宋体" w:hAnsi="宋体" w:cs="宋体"/>
                <w:sz w:val="24"/>
                <w:szCs w:val="24"/>
                <w:highlight w:val="none"/>
              </w:rPr>
            </w:pPr>
          </w:p>
        </w:tc>
        <w:tc>
          <w:tcPr>
            <w:tcW w:w="2040" w:type="dxa"/>
            <w:vAlign w:val="center"/>
          </w:tcPr>
          <w:p>
            <w:pPr>
              <w:spacing w:line="440" w:lineRule="exact"/>
              <w:jc w:val="center"/>
              <w:rPr>
                <w:rFonts w:ascii="宋体" w:hAnsi="宋体" w:cs="宋体"/>
                <w:sz w:val="24"/>
                <w:szCs w:val="24"/>
                <w:highlight w:val="none"/>
              </w:rPr>
            </w:pPr>
          </w:p>
        </w:tc>
        <w:tc>
          <w:tcPr>
            <w:tcW w:w="1939" w:type="dxa"/>
            <w:vAlign w:val="center"/>
          </w:tcPr>
          <w:p>
            <w:pPr>
              <w:spacing w:line="440" w:lineRule="exact"/>
              <w:jc w:val="center"/>
              <w:rPr>
                <w:rFonts w:ascii="宋体" w:hAnsi="宋体" w:cs="宋体"/>
                <w:sz w:val="24"/>
                <w:szCs w:val="24"/>
                <w:highlight w:val="none"/>
              </w:rPr>
            </w:pPr>
          </w:p>
        </w:tc>
        <w:tc>
          <w:tcPr>
            <w:tcW w:w="1799" w:type="dxa"/>
            <w:vAlign w:val="center"/>
          </w:tcPr>
          <w:p>
            <w:pPr>
              <w:spacing w:line="440" w:lineRule="exact"/>
              <w:jc w:val="center"/>
              <w:rPr>
                <w:rFonts w:ascii="宋体" w:hAnsi="宋体" w:cs="宋体"/>
                <w:sz w:val="24"/>
                <w:szCs w:val="24"/>
                <w:highlight w:val="none"/>
              </w:rPr>
            </w:pPr>
          </w:p>
        </w:tc>
        <w:tc>
          <w:tcPr>
            <w:tcW w:w="2006"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1330" w:type="dxa"/>
            <w:vAlign w:val="center"/>
          </w:tcPr>
          <w:p>
            <w:pPr>
              <w:spacing w:line="440" w:lineRule="exact"/>
              <w:jc w:val="center"/>
              <w:rPr>
                <w:rFonts w:ascii="宋体" w:hAnsi="宋体" w:cs="宋体"/>
                <w:sz w:val="24"/>
                <w:szCs w:val="24"/>
                <w:highlight w:val="none"/>
              </w:rPr>
            </w:pPr>
          </w:p>
        </w:tc>
        <w:tc>
          <w:tcPr>
            <w:tcW w:w="2040" w:type="dxa"/>
            <w:vAlign w:val="center"/>
          </w:tcPr>
          <w:p>
            <w:pPr>
              <w:spacing w:line="440" w:lineRule="exact"/>
              <w:jc w:val="center"/>
              <w:rPr>
                <w:rFonts w:ascii="宋体" w:hAnsi="宋体" w:cs="宋体"/>
                <w:sz w:val="24"/>
                <w:szCs w:val="24"/>
                <w:highlight w:val="none"/>
              </w:rPr>
            </w:pPr>
          </w:p>
        </w:tc>
        <w:tc>
          <w:tcPr>
            <w:tcW w:w="1939" w:type="dxa"/>
            <w:vAlign w:val="center"/>
          </w:tcPr>
          <w:p>
            <w:pPr>
              <w:spacing w:line="440" w:lineRule="exact"/>
              <w:jc w:val="center"/>
              <w:rPr>
                <w:rFonts w:ascii="宋体" w:hAnsi="宋体" w:cs="宋体"/>
                <w:sz w:val="24"/>
                <w:szCs w:val="24"/>
                <w:highlight w:val="none"/>
              </w:rPr>
            </w:pPr>
          </w:p>
        </w:tc>
        <w:tc>
          <w:tcPr>
            <w:tcW w:w="1799" w:type="dxa"/>
            <w:vAlign w:val="center"/>
          </w:tcPr>
          <w:p>
            <w:pPr>
              <w:spacing w:line="440" w:lineRule="exact"/>
              <w:jc w:val="center"/>
              <w:rPr>
                <w:rFonts w:ascii="宋体" w:hAnsi="宋体" w:cs="宋体"/>
                <w:sz w:val="24"/>
                <w:szCs w:val="24"/>
                <w:highlight w:val="none"/>
              </w:rPr>
            </w:pPr>
          </w:p>
        </w:tc>
        <w:tc>
          <w:tcPr>
            <w:tcW w:w="2006"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4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c>
          <w:tcPr>
            <w:tcW w:w="1330" w:type="dxa"/>
            <w:vAlign w:val="center"/>
          </w:tcPr>
          <w:p>
            <w:pPr>
              <w:spacing w:line="440" w:lineRule="exact"/>
              <w:jc w:val="center"/>
              <w:rPr>
                <w:rFonts w:ascii="宋体" w:hAnsi="宋体" w:cs="宋体"/>
                <w:sz w:val="24"/>
                <w:szCs w:val="24"/>
                <w:highlight w:val="none"/>
              </w:rPr>
            </w:pPr>
          </w:p>
        </w:tc>
        <w:tc>
          <w:tcPr>
            <w:tcW w:w="2040" w:type="dxa"/>
            <w:vAlign w:val="center"/>
          </w:tcPr>
          <w:p>
            <w:pPr>
              <w:spacing w:line="440" w:lineRule="exact"/>
              <w:jc w:val="center"/>
              <w:rPr>
                <w:rFonts w:ascii="宋体" w:hAnsi="宋体" w:cs="宋体"/>
                <w:sz w:val="24"/>
                <w:szCs w:val="24"/>
                <w:highlight w:val="none"/>
              </w:rPr>
            </w:pPr>
          </w:p>
        </w:tc>
        <w:tc>
          <w:tcPr>
            <w:tcW w:w="1939" w:type="dxa"/>
            <w:vAlign w:val="center"/>
          </w:tcPr>
          <w:p>
            <w:pPr>
              <w:spacing w:line="440" w:lineRule="exact"/>
              <w:jc w:val="center"/>
              <w:rPr>
                <w:rFonts w:ascii="宋体" w:hAnsi="宋体" w:cs="宋体"/>
                <w:sz w:val="24"/>
                <w:szCs w:val="24"/>
                <w:highlight w:val="none"/>
              </w:rPr>
            </w:pPr>
          </w:p>
        </w:tc>
        <w:tc>
          <w:tcPr>
            <w:tcW w:w="1799" w:type="dxa"/>
            <w:vAlign w:val="center"/>
          </w:tcPr>
          <w:p>
            <w:pPr>
              <w:spacing w:line="440" w:lineRule="exact"/>
              <w:jc w:val="center"/>
              <w:rPr>
                <w:rFonts w:ascii="宋体" w:hAnsi="宋体" w:cs="宋体"/>
                <w:sz w:val="24"/>
                <w:szCs w:val="24"/>
                <w:highlight w:val="none"/>
              </w:rPr>
            </w:pPr>
          </w:p>
        </w:tc>
        <w:tc>
          <w:tcPr>
            <w:tcW w:w="2006" w:type="dxa"/>
            <w:vAlign w:val="center"/>
          </w:tcPr>
          <w:p>
            <w:pPr>
              <w:spacing w:line="440" w:lineRule="exact"/>
              <w:jc w:val="center"/>
              <w:rPr>
                <w:rFonts w:ascii="宋体" w:hAnsi="宋体" w:cs="宋体"/>
                <w:sz w:val="24"/>
                <w:szCs w:val="24"/>
                <w:highlight w:val="none"/>
              </w:rPr>
            </w:pPr>
          </w:p>
        </w:tc>
      </w:tr>
    </w:tbl>
    <w:p>
      <w:pPr>
        <w:spacing w:line="440" w:lineRule="exact"/>
        <w:jc w:val="left"/>
        <w:rPr>
          <w:rFonts w:ascii="宋体" w:hAnsi="宋体" w:cs="宋体"/>
          <w:sz w:val="24"/>
          <w:szCs w:val="24"/>
          <w:highlight w:val="none"/>
          <w:u w:val="single"/>
        </w:rPr>
      </w:pPr>
      <w:r>
        <w:rPr>
          <w:rFonts w:hint="eastAsia" w:ascii="宋体" w:hAnsi="宋体" w:cs="宋体"/>
          <w:sz w:val="24"/>
          <w:szCs w:val="24"/>
          <w:highlight w:val="none"/>
        </w:rPr>
        <w:t>供应商名称（公章）：</w:t>
      </w:r>
      <w:r>
        <w:rPr>
          <w:rFonts w:hint="eastAsia" w:ascii="宋体" w:hAnsi="宋体" w:cs="宋体"/>
          <w:sz w:val="24"/>
          <w:szCs w:val="24"/>
          <w:highlight w:val="none"/>
          <w:u w:val="single"/>
        </w:rPr>
        <w:t xml:space="preserve">　　　　　         </w:t>
      </w:r>
    </w:p>
    <w:p>
      <w:pPr>
        <w:spacing w:line="440" w:lineRule="exact"/>
        <w:rPr>
          <w:rFonts w:ascii="宋体" w:hAnsi="宋体" w:cs="宋体"/>
          <w:sz w:val="24"/>
          <w:szCs w:val="24"/>
          <w:highlight w:val="none"/>
        </w:rPr>
      </w:pPr>
      <w:r>
        <w:rPr>
          <w:rFonts w:hint="eastAsia" w:ascii="宋体" w:hAnsi="宋体" w:cs="宋体"/>
          <w:sz w:val="24"/>
          <w:szCs w:val="24"/>
          <w:highlight w:val="none"/>
        </w:rPr>
        <w:t>供应商代表签字：</w:t>
      </w:r>
    </w:p>
    <w:p>
      <w:pPr>
        <w:spacing w:line="440" w:lineRule="exact"/>
        <w:rPr>
          <w:rFonts w:ascii="宋体" w:hAnsi="宋体" w:cs="宋体"/>
          <w:sz w:val="24"/>
          <w:szCs w:val="24"/>
          <w:highlight w:val="none"/>
        </w:rPr>
      </w:pPr>
      <w:r>
        <w:rPr>
          <w:rFonts w:hint="eastAsia" w:ascii="宋体" w:hAnsi="宋体" w:cs="宋体"/>
          <w:sz w:val="24"/>
          <w:szCs w:val="24"/>
          <w:highlight w:val="none"/>
        </w:rPr>
        <w:t>日期：20年</w:t>
      </w:r>
      <w:r>
        <w:rPr>
          <w:rFonts w:hint="eastAsia" w:ascii="宋体" w:hAnsi="宋体" w:cs="宋体"/>
          <w:sz w:val="24"/>
          <w:szCs w:val="24"/>
          <w:highlight w:val="none"/>
          <w:u w:val="single"/>
        </w:rPr>
        <w:t>　</w:t>
      </w:r>
      <w:r>
        <w:rPr>
          <w:rFonts w:hint="eastAsia" w:ascii="宋体" w:hAnsi="宋体" w:cs="宋体"/>
          <w:sz w:val="24"/>
          <w:szCs w:val="24"/>
          <w:highlight w:val="none"/>
        </w:rPr>
        <w:t>月</w:t>
      </w:r>
      <w:r>
        <w:rPr>
          <w:rFonts w:hint="eastAsia" w:ascii="宋体" w:hAnsi="宋体" w:cs="宋体"/>
          <w:sz w:val="24"/>
          <w:szCs w:val="24"/>
          <w:highlight w:val="none"/>
          <w:u w:val="single"/>
        </w:rPr>
        <w:t>　</w:t>
      </w:r>
      <w:r>
        <w:rPr>
          <w:rFonts w:hint="eastAsia" w:ascii="宋体" w:hAnsi="宋体" w:cs="宋体"/>
          <w:sz w:val="24"/>
          <w:szCs w:val="24"/>
          <w:highlight w:val="none"/>
        </w:rPr>
        <w:t>日　</w:t>
      </w:r>
    </w:p>
    <w:p>
      <w:pPr>
        <w:adjustRightInd w:val="0"/>
        <w:snapToGrid w:val="0"/>
        <w:spacing w:line="440" w:lineRule="exact"/>
        <w:rPr>
          <w:rFonts w:ascii="宋体" w:hAnsi="宋体" w:cs="宋体"/>
          <w:b/>
          <w:sz w:val="24"/>
          <w:szCs w:val="24"/>
          <w:highlight w:val="none"/>
        </w:rPr>
      </w:pPr>
      <w:r>
        <w:rPr>
          <w:rFonts w:hint="eastAsia" w:ascii="宋体" w:hAnsi="宋体" w:cs="宋体"/>
          <w:b/>
          <w:sz w:val="24"/>
          <w:szCs w:val="24"/>
          <w:highlight w:val="none"/>
        </w:rPr>
        <w:t>注：后附人员相关资格证书复印件。</w:t>
      </w: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附件1-6  经营业绩表</w:t>
      </w:r>
    </w:p>
    <w:p>
      <w:pPr>
        <w:spacing w:line="440" w:lineRule="exact"/>
        <w:rPr>
          <w:rFonts w:ascii="宋体" w:hAnsi="宋体" w:cs="宋体"/>
          <w:sz w:val="24"/>
          <w:szCs w:val="24"/>
          <w:highlight w:val="none"/>
          <w:u w:val="single"/>
        </w:rPr>
      </w:pPr>
      <w:r>
        <w:rPr>
          <w:rFonts w:hint="eastAsia" w:ascii="宋体" w:hAnsi="宋体" w:cs="宋体"/>
          <w:sz w:val="24"/>
          <w:szCs w:val="24"/>
          <w:highlight w:val="none"/>
        </w:rPr>
        <w:t>供应商名称（公章）：</w:t>
      </w:r>
      <w:r>
        <w:rPr>
          <w:rFonts w:hint="eastAsia" w:ascii="宋体" w:hAnsi="宋体" w:cs="宋体"/>
          <w:sz w:val="24"/>
          <w:szCs w:val="24"/>
          <w:highlight w:val="none"/>
          <w:u w:val="single"/>
        </w:rPr>
        <w:t xml:space="preserve">　　　　　          </w:t>
      </w:r>
      <w:r>
        <w:rPr>
          <w:rFonts w:hint="eastAsia" w:ascii="宋体" w:hAnsi="宋体" w:cs="宋体"/>
          <w:sz w:val="24"/>
          <w:szCs w:val="24"/>
          <w:highlight w:val="none"/>
        </w:rPr>
        <w:t>招标编号：</w:t>
      </w:r>
      <w:r>
        <w:rPr>
          <w:rFonts w:hint="eastAsia" w:ascii="宋体" w:hAnsi="宋体" w:cs="宋体"/>
          <w:sz w:val="24"/>
          <w:szCs w:val="24"/>
          <w:highlight w:val="none"/>
          <w:u w:val="single"/>
        </w:rPr>
        <w:t xml:space="preserve">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3763"/>
        <w:gridCol w:w="215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地区</w:t>
            </w:r>
          </w:p>
        </w:tc>
        <w:tc>
          <w:tcPr>
            <w:tcW w:w="3763"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项目名称</w:t>
            </w:r>
          </w:p>
        </w:tc>
        <w:tc>
          <w:tcPr>
            <w:tcW w:w="2154"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金额</w:t>
            </w:r>
          </w:p>
        </w:tc>
        <w:tc>
          <w:tcPr>
            <w:tcW w:w="1719"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宋体" w:hAnsi="宋体" w:cs="宋体"/>
                <w:sz w:val="24"/>
                <w:szCs w:val="24"/>
                <w:highlight w:val="none"/>
              </w:rPr>
            </w:pPr>
          </w:p>
        </w:tc>
        <w:tc>
          <w:tcPr>
            <w:tcW w:w="3763" w:type="dxa"/>
          </w:tcPr>
          <w:p>
            <w:pPr>
              <w:spacing w:line="440" w:lineRule="exact"/>
              <w:jc w:val="center"/>
              <w:rPr>
                <w:rFonts w:ascii="宋体" w:hAnsi="宋体" w:cs="宋体"/>
                <w:sz w:val="24"/>
                <w:szCs w:val="24"/>
                <w:highlight w:val="none"/>
              </w:rPr>
            </w:pPr>
          </w:p>
        </w:tc>
        <w:tc>
          <w:tcPr>
            <w:tcW w:w="2154" w:type="dxa"/>
          </w:tcPr>
          <w:p>
            <w:pPr>
              <w:spacing w:line="440" w:lineRule="exact"/>
              <w:jc w:val="center"/>
              <w:rPr>
                <w:rFonts w:ascii="宋体" w:hAnsi="宋体" w:cs="宋体"/>
                <w:sz w:val="24"/>
                <w:szCs w:val="24"/>
                <w:highlight w:val="none"/>
              </w:rPr>
            </w:pPr>
          </w:p>
        </w:tc>
        <w:tc>
          <w:tcPr>
            <w:tcW w:w="1719" w:type="dxa"/>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宋体" w:hAnsi="宋体" w:cs="宋体"/>
                <w:sz w:val="24"/>
                <w:szCs w:val="24"/>
                <w:highlight w:val="none"/>
              </w:rPr>
            </w:pPr>
          </w:p>
        </w:tc>
        <w:tc>
          <w:tcPr>
            <w:tcW w:w="3763" w:type="dxa"/>
          </w:tcPr>
          <w:p>
            <w:pPr>
              <w:spacing w:line="440" w:lineRule="exact"/>
              <w:jc w:val="center"/>
              <w:rPr>
                <w:rFonts w:ascii="宋体" w:hAnsi="宋体" w:cs="宋体"/>
                <w:sz w:val="24"/>
                <w:szCs w:val="24"/>
                <w:highlight w:val="none"/>
              </w:rPr>
            </w:pPr>
          </w:p>
        </w:tc>
        <w:tc>
          <w:tcPr>
            <w:tcW w:w="2154" w:type="dxa"/>
          </w:tcPr>
          <w:p>
            <w:pPr>
              <w:spacing w:line="440" w:lineRule="exact"/>
              <w:jc w:val="center"/>
              <w:rPr>
                <w:rFonts w:ascii="宋体" w:hAnsi="宋体" w:cs="宋体"/>
                <w:sz w:val="24"/>
                <w:szCs w:val="24"/>
                <w:highlight w:val="none"/>
              </w:rPr>
            </w:pPr>
          </w:p>
        </w:tc>
        <w:tc>
          <w:tcPr>
            <w:tcW w:w="1719" w:type="dxa"/>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宋体" w:hAnsi="宋体" w:cs="宋体"/>
                <w:sz w:val="24"/>
                <w:szCs w:val="24"/>
                <w:highlight w:val="none"/>
              </w:rPr>
            </w:pPr>
          </w:p>
        </w:tc>
        <w:tc>
          <w:tcPr>
            <w:tcW w:w="3763" w:type="dxa"/>
          </w:tcPr>
          <w:p>
            <w:pPr>
              <w:spacing w:line="440" w:lineRule="exact"/>
              <w:jc w:val="center"/>
              <w:rPr>
                <w:rFonts w:ascii="宋体" w:hAnsi="宋体" w:cs="宋体"/>
                <w:sz w:val="24"/>
                <w:szCs w:val="24"/>
                <w:highlight w:val="none"/>
              </w:rPr>
            </w:pPr>
          </w:p>
        </w:tc>
        <w:tc>
          <w:tcPr>
            <w:tcW w:w="2154" w:type="dxa"/>
          </w:tcPr>
          <w:p>
            <w:pPr>
              <w:spacing w:line="440" w:lineRule="exact"/>
              <w:jc w:val="center"/>
              <w:rPr>
                <w:rFonts w:ascii="宋体" w:hAnsi="宋体" w:cs="宋体"/>
                <w:sz w:val="24"/>
                <w:szCs w:val="24"/>
                <w:highlight w:val="none"/>
              </w:rPr>
            </w:pPr>
          </w:p>
        </w:tc>
        <w:tc>
          <w:tcPr>
            <w:tcW w:w="1719" w:type="dxa"/>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c>
          <w:tcPr>
            <w:tcW w:w="3763"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c>
          <w:tcPr>
            <w:tcW w:w="2154"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c>
          <w:tcPr>
            <w:tcW w:w="1719" w:type="dxa"/>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w:t>
            </w:r>
          </w:p>
        </w:tc>
      </w:tr>
    </w:tbl>
    <w:p>
      <w:pPr>
        <w:spacing w:line="440" w:lineRule="exact"/>
        <w:rPr>
          <w:rFonts w:ascii="宋体" w:hAnsi="宋体" w:cs="宋体"/>
          <w:b/>
          <w:sz w:val="24"/>
          <w:szCs w:val="24"/>
          <w:highlight w:val="none"/>
        </w:rPr>
      </w:pPr>
      <w:r>
        <w:rPr>
          <w:rFonts w:hint="eastAsia" w:ascii="宋体" w:hAnsi="宋体" w:cs="宋体"/>
          <w:b/>
          <w:sz w:val="24"/>
          <w:szCs w:val="24"/>
          <w:highlight w:val="none"/>
        </w:rPr>
        <w:t>附合同或成交通知书。</w:t>
      </w:r>
    </w:p>
    <w:p>
      <w:pPr>
        <w:spacing w:line="440" w:lineRule="exact"/>
        <w:jc w:val="center"/>
        <w:rPr>
          <w:rFonts w:ascii="宋体" w:hAnsi="宋体" w:cs="宋体"/>
          <w:b/>
          <w:sz w:val="24"/>
          <w:szCs w:val="24"/>
          <w:highlight w:val="none"/>
        </w:rPr>
      </w:pPr>
    </w:p>
    <w:p>
      <w:pPr>
        <w:spacing w:line="440" w:lineRule="exact"/>
        <w:jc w:val="center"/>
        <w:rPr>
          <w:rFonts w:ascii="宋体" w:hAnsi="宋体" w:cs="宋体"/>
          <w:b/>
          <w:sz w:val="28"/>
          <w:szCs w:val="28"/>
          <w:highlight w:val="none"/>
        </w:rPr>
      </w:pPr>
      <w:r>
        <w:rPr>
          <w:rFonts w:hint="eastAsia" w:ascii="宋体" w:hAnsi="宋体" w:cs="宋体"/>
          <w:b/>
          <w:sz w:val="28"/>
          <w:szCs w:val="28"/>
          <w:highlight w:val="none"/>
        </w:rPr>
        <w:t>附件1-7  反商业贿赂承诺书</w:t>
      </w:r>
    </w:p>
    <w:p>
      <w:pPr>
        <w:pStyle w:val="6"/>
        <w:spacing w:after="0" w:line="440" w:lineRule="exact"/>
        <w:ind w:left="0" w:leftChars="0" w:firstLine="480" w:firstLineChars="200"/>
        <w:rPr>
          <w:rFonts w:ascii="宋体" w:hAnsi="宋体" w:cs="宋体"/>
          <w:sz w:val="24"/>
          <w:szCs w:val="24"/>
          <w:highlight w:val="none"/>
        </w:rPr>
      </w:pPr>
      <w:r>
        <w:rPr>
          <w:rFonts w:hint="eastAsia" w:ascii="宋体" w:hAnsi="宋体" w:cs="宋体"/>
          <w:sz w:val="24"/>
          <w:szCs w:val="24"/>
          <w:highlight w:val="none"/>
        </w:rPr>
        <w:t>我公司承诺在</w:t>
      </w:r>
      <w:r>
        <w:rPr>
          <w:rFonts w:hint="eastAsia" w:ascii="宋体" w:hAnsi="宋体" w:cs="宋体"/>
          <w:sz w:val="24"/>
          <w:szCs w:val="24"/>
          <w:highlight w:val="none"/>
          <w:u w:val="single"/>
        </w:rPr>
        <w:t>（项目名称、项目编号）</w:t>
      </w:r>
      <w:r>
        <w:rPr>
          <w:rFonts w:hint="eastAsia" w:ascii="宋体" w:hAnsi="宋体" w:cs="宋体"/>
          <w:sz w:val="24"/>
          <w:szCs w:val="24"/>
          <w:highlight w:val="none"/>
        </w:rPr>
        <w:t>招标活动中，不给予采购方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6"/>
        <w:spacing w:after="0" w:line="440" w:lineRule="exact"/>
        <w:ind w:left="0" w:leftChars="0"/>
        <w:rPr>
          <w:rFonts w:ascii="宋体" w:hAnsi="宋体" w:cs="宋体"/>
          <w:sz w:val="24"/>
          <w:szCs w:val="24"/>
          <w:highlight w:val="none"/>
        </w:rPr>
      </w:pPr>
      <w:r>
        <w:rPr>
          <w:rFonts w:hint="eastAsia" w:ascii="宋体" w:hAnsi="宋体" w:cs="宋体"/>
          <w:sz w:val="24"/>
          <w:szCs w:val="24"/>
          <w:highlight w:val="none"/>
        </w:rPr>
        <w:t>公司法人代表：</w:t>
      </w:r>
    </w:p>
    <w:p>
      <w:pPr>
        <w:pStyle w:val="6"/>
        <w:spacing w:after="0" w:line="440" w:lineRule="exact"/>
        <w:ind w:left="0" w:leftChars="0"/>
        <w:rPr>
          <w:rFonts w:ascii="宋体" w:hAnsi="宋体" w:cs="宋体"/>
          <w:sz w:val="24"/>
          <w:szCs w:val="24"/>
          <w:highlight w:val="none"/>
        </w:rPr>
      </w:pPr>
      <w:r>
        <w:rPr>
          <w:rFonts w:hint="eastAsia" w:ascii="宋体" w:hAnsi="宋体" w:cs="宋体"/>
          <w:sz w:val="24"/>
          <w:szCs w:val="24"/>
          <w:highlight w:val="none"/>
        </w:rPr>
        <w:t>法人授权代表：</w:t>
      </w:r>
    </w:p>
    <w:p>
      <w:pPr>
        <w:pStyle w:val="6"/>
        <w:spacing w:after="0" w:line="440" w:lineRule="exact"/>
        <w:ind w:left="0" w:leftChars="0"/>
        <w:rPr>
          <w:rFonts w:ascii="宋体" w:hAnsi="宋体" w:cs="宋体"/>
          <w:sz w:val="24"/>
          <w:szCs w:val="24"/>
          <w:highlight w:val="none"/>
        </w:rPr>
      </w:pPr>
      <w:r>
        <w:rPr>
          <w:rFonts w:hint="eastAsia" w:ascii="宋体" w:hAnsi="宋体" w:cs="宋体"/>
          <w:sz w:val="24"/>
          <w:szCs w:val="24"/>
          <w:highlight w:val="none"/>
        </w:rPr>
        <w:t>日期：</w:t>
      </w:r>
    </w:p>
    <w:p>
      <w:pPr>
        <w:spacing w:line="440" w:lineRule="exact"/>
        <w:jc w:val="center"/>
        <w:rPr>
          <w:rFonts w:ascii="宋体" w:hAnsi="宋体" w:cs="宋体"/>
          <w:b/>
          <w:bCs/>
          <w:sz w:val="24"/>
          <w:szCs w:val="24"/>
          <w:highlight w:val="none"/>
        </w:rPr>
      </w:pPr>
      <w:r>
        <w:rPr>
          <w:rFonts w:hint="eastAsia" w:ascii="宋体" w:hAnsi="宋体" w:cs="宋体"/>
          <w:sz w:val="24"/>
          <w:szCs w:val="24"/>
          <w:highlight w:val="none"/>
        </w:rPr>
        <w:br w:type="page"/>
      </w:r>
      <w:r>
        <w:rPr>
          <w:rFonts w:hint="eastAsia" w:ascii="宋体" w:hAnsi="宋体" w:cs="宋体"/>
          <w:b/>
          <w:sz w:val="28"/>
          <w:szCs w:val="28"/>
          <w:highlight w:val="none"/>
        </w:rPr>
        <w:t xml:space="preserve">附件1-8  </w:t>
      </w:r>
      <w:r>
        <w:rPr>
          <w:rFonts w:hint="eastAsia" w:ascii="宋体" w:hAnsi="宋体" w:cs="宋体"/>
          <w:b/>
          <w:bCs/>
          <w:sz w:val="28"/>
          <w:szCs w:val="28"/>
          <w:highlight w:val="none"/>
        </w:rPr>
        <w:t>开标一览表</w:t>
      </w:r>
    </w:p>
    <w:tbl>
      <w:tblPr>
        <w:tblStyle w:val="15"/>
        <w:tblpPr w:leftFromText="180" w:rightFromText="180" w:vertAnchor="text" w:horzAnchor="page" w:tblpX="1129" w:tblpY="405"/>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551"/>
        <w:gridCol w:w="6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序号</w:t>
            </w:r>
          </w:p>
        </w:tc>
        <w:tc>
          <w:tcPr>
            <w:tcW w:w="2551"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名称</w:t>
            </w:r>
          </w:p>
        </w:tc>
        <w:tc>
          <w:tcPr>
            <w:tcW w:w="6343" w:type="dxa"/>
            <w:vAlign w:val="center"/>
          </w:tcPr>
          <w:p>
            <w:pPr>
              <w:pStyle w:val="7"/>
              <w:spacing w:line="440" w:lineRule="exact"/>
              <w:jc w:val="center"/>
              <w:rPr>
                <w:rFonts w:hint="eastAsia" w:hAnsi="宋体" w:eastAsia="宋体" w:cs="宋体"/>
                <w:sz w:val="24"/>
                <w:szCs w:val="24"/>
                <w:highlight w:val="none"/>
                <w:lang w:eastAsia="zh-CN"/>
              </w:rPr>
            </w:pPr>
            <w:r>
              <w:rPr>
                <w:rFonts w:hint="eastAsia" w:hAnsi="宋体" w:cs="宋体"/>
                <w:sz w:val="24"/>
                <w:szCs w:val="24"/>
                <w:highlight w:val="none"/>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1</w:t>
            </w:r>
          </w:p>
        </w:tc>
        <w:tc>
          <w:tcPr>
            <w:tcW w:w="2551"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项目编号</w:t>
            </w:r>
          </w:p>
        </w:tc>
        <w:tc>
          <w:tcPr>
            <w:tcW w:w="6343" w:type="dxa"/>
            <w:vAlign w:val="center"/>
          </w:tcPr>
          <w:p>
            <w:pPr>
              <w:pStyle w:val="7"/>
              <w:spacing w:line="440" w:lineRule="exact"/>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2</w:t>
            </w:r>
          </w:p>
        </w:tc>
        <w:tc>
          <w:tcPr>
            <w:tcW w:w="2551"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项目名称</w:t>
            </w:r>
          </w:p>
        </w:tc>
        <w:tc>
          <w:tcPr>
            <w:tcW w:w="6343" w:type="dxa"/>
            <w:vAlign w:val="center"/>
          </w:tcPr>
          <w:p>
            <w:pPr>
              <w:pStyle w:val="7"/>
              <w:spacing w:line="440" w:lineRule="exact"/>
              <w:rPr>
                <w:rFonts w:hAnsi="宋体" w:cs="宋体"/>
                <w:sz w:val="24"/>
                <w:szCs w:val="24"/>
                <w:highlight w:val="none"/>
              </w:rPr>
            </w:pPr>
            <w:r>
              <w:rPr>
                <w:rFonts w:hint="eastAsia" w:hAnsi="宋体" w:cs="宋体"/>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Merge w:val="restart"/>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 xml:space="preserve">3 </w:t>
            </w:r>
          </w:p>
        </w:tc>
        <w:tc>
          <w:tcPr>
            <w:tcW w:w="2551" w:type="dxa"/>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lang w:val="en-US" w:eastAsia="zh-CN"/>
              </w:rPr>
              <w:t>入校军训投标总报价（元）</w:t>
            </w:r>
          </w:p>
        </w:tc>
        <w:tc>
          <w:tcPr>
            <w:tcW w:w="6343" w:type="dxa"/>
            <w:vAlign w:val="center"/>
          </w:tcPr>
          <w:p>
            <w:pPr>
              <w:pStyle w:val="7"/>
              <w:spacing w:line="440" w:lineRule="exact"/>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Merge w:val="continue"/>
            <w:vAlign w:val="center"/>
          </w:tcPr>
          <w:p>
            <w:pPr>
              <w:pStyle w:val="7"/>
              <w:spacing w:line="440" w:lineRule="exact"/>
              <w:jc w:val="center"/>
              <w:rPr>
                <w:rFonts w:hint="eastAsia" w:hAnsi="宋体" w:eastAsia="宋体" w:cs="宋体"/>
                <w:sz w:val="24"/>
                <w:szCs w:val="24"/>
                <w:highlight w:val="none"/>
                <w:lang w:val="en-US" w:eastAsia="zh-CN"/>
              </w:rPr>
            </w:pPr>
          </w:p>
        </w:tc>
        <w:tc>
          <w:tcPr>
            <w:tcW w:w="2551" w:type="dxa"/>
            <w:vAlign w:val="center"/>
          </w:tcPr>
          <w:p>
            <w:pPr>
              <w:pStyle w:val="7"/>
              <w:spacing w:line="440" w:lineRule="exact"/>
              <w:jc w:val="center"/>
              <w:rPr>
                <w:rFonts w:hint="eastAsia" w:hAnsi="宋体" w:cs="宋体"/>
                <w:sz w:val="24"/>
                <w:szCs w:val="24"/>
                <w:highlight w:val="none"/>
                <w:lang w:val="en-US" w:eastAsia="zh-CN"/>
              </w:rPr>
            </w:pPr>
            <w:r>
              <w:rPr>
                <w:rFonts w:hint="eastAsia" w:hAnsi="宋体" w:cs="宋体"/>
                <w:sz w:val="24"/>
                <w:szCs w:val="24"/>
                <w:highlight w:val="none"/>
              </w:rPr>
              <w:t>异地军训</w:t>
            </w:r>
            <w:r>
              <w:rPr>
                <w:rFonts w:hint="eastAsia" w:hAnsi="宋体" w:cs="宋体"/>
                <w:sz w:val="24"/>
                <w:szCs w:val="24"/>
                <w:highlight w:val="none"/>
                <w:lang w:val="en-US" w:eastAsia="zh-CN"/>
              </w:rPr>
              <w:t>投标总报价</w:t>
            </w:r>
          </w:p>
          <w:p>
            <w:pPr>
              <w:pStyle w:val="7"/>
              <w:spacing w:line="440" w:lineRule="exact"/>
              <w:jc w:val="center"/>
              <w:rPr>
                <w:rFonts w:hint="eastAsia" w:hAnsi="宋体" w:cs="宋体"/>
                <w:sz w:val="24"/>
                <w:szCs w:val="24"/>
                <w:highlight w:val="none"/>
                <w:lang w:val="en-US" w:eastAsia="zh-CN"/>
              </w:rPr>
            </w:pPr>
            <w:r>
              <w:rPr>
                <w:rFonts w:hint="eastAsia" w:hAnsi="宋体" w:cs="宋体"/>
                <w:sz w:val="24"/>
                <w:szCs w:val="24"/>
                <w:highlight w:val="none"/>
                <w:lang w:val="en-US" w:eastAsia="zh-CN"/>
              </w:rPr>
              <w:t>（元）</w:t>
            </w:r>
          </w:p>
        </w:tc>
        <w:tc>
          <w:tcPr>
            <w:tcW w:w="6343" w:type="dxa"/>
            <w:vAlign w:val="center"/>
          </w:tcPr>
          <w:p>
            <w:pPr>
              <w:pStyle w:val="7"/>
              <w:spacing w:line="440" w:lineRule="exact"/>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0" w:type="dxa"/>
            <w:vAlign w:val="center"/>
          </w:tcPr>
          <w:p>
            <w:pPr>
              <w:pStyle w:val="7"/>
              <w:spacing w:line="440" w:lineRule="exact"/>
              <w:jc w:val="center"/>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4</w:t>
            </w:r>
          </w:p>
        </w:tc>
        <w:tc>
          <w:tcPr>
            <w:tcW w:w="2551" w:type="dxa"/>
            <w:vAlign w:val="center"/>
          </w:tcPr>
          <w:p>
            <w:pPr>
              <w:pStyle w:val="7"/>
              <w:spacing w:line="440" w:lineRule="exact"/>
              <w:jc w:val="center"/>
              <w:rPr>
                <w:rFonts w:hint="eastAsia" w:hAnsi="宋体" w:cs="宋体"/>
                <w:sz w:val="24"/>
                <w:szCs w:val="24"/>
                <w:highlight w:val="none"/>
                <w:lang w:val="en-US" w:eastAsia="zh-CN"/>
              </w:rPr>
            </w:pPr>
            <w:r>
              <w:rPr>
                <w:rFonts w:hint="eastAsia" w:hAnsi="宋体" w:cs="宋体"/>
                <w:sz w:val="24"/>
                <w:szCs w:val="24"/>
                <w:highlight w:val="none"/>
                <w:lang w:val="en-US" w:eastAsia="zh-CN"/>
              </w:rPr>
              <w:t>服务期限</w:t>
            </w:r>
          </w:p>
        </w:tc>
        <w:tc>
          <w:tcPr>
            <w:tcW w:w="6343" w:type="dxa"/>
            <w:vAlign w:val="center"/>
          </w:tcPr>
          <w:p>
            <w:pPr>
              <w:pStyle w:val="7"/>
              <w:spacing w:line="440" w:lineRule="exact"/>
              <w:jc w:val="center"/>
              <w:rPr>
                <w:rFonts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511" w:type="dxa"/>
            <w:gridSpan w:val="2"/>
            <w:vAlign w:val="center"/>
          </w:tcPr>
          <w:p>
            <w:pPr>
              <w:pStyle w:val="7"/>
              <w:spacing w:line="440" w:lineRule="exact"/>
              <w:jc w:val="center"/>
              <w:rPr>
                <w:rFonts w:hAnsi="宋体" w:cs="宋体"/>
                <w:sz w:val="24"/>
                <w:szCs w:val="24"/>
                <w:highlight w:val="none"/>
              </w:rPr>
            </w:pPr>
            <w:r>
              <w:rPr>
                <w:rFonts w:hint="eastAsia" w:hAnsi="宋体" w:cs="宋体"/>
                <w:sz w:val="24"/>
                <w:szCs w:val="24"/>
                <w:highlight w:val="none"/>
              </w:rPr>
              <w:t>备注</w:t>
            </w:r>
          </w:p>
        </w:tc>
        <w:tc>
          <w:tcPr>
            <w:tcW w:w="6343" w:type="dxa"/>
            <w:vAlign w:val="center"/>
          </w:tcPr>
          <w:p>
            <w:pPr>
              <w:pStyle w:val="7"/>
              <w:spacing w:line="440" w:lineRule="exact"/>
              <w:jc w:val="center"/>
              <w:rPr>
                <w:rFonts w:hAnsi="宋体" w:cs="宋体"/>
                <w:sz w:val="24"/>
                <w:szCs w:val="24"/>
                <w:highlight w:val="none"/>
              </w:rPr>
            </w:pPr>
          </w:p>
        </w:tc>
      </w:tr>
    </w:tbl>
    <w:p>
      <w:pPr>
        <w:pStyle w:val="20"/>
        <w:spacing w:line="440" w:lineRule="exact"/>
        <w:jc w:val="both"/>
        <w:rPr>
          <w:rFonts w:ascii="宋体" w:hAnsi="宋体" w:cs="宋体"/>
          <w:color w:val="auto"/>
          <w:highlight w:val="none"/>
        </w:rPr>
      </w:pPr>
    </w:p>
    <w:p>
      <w:pPr>
        <w:pStyle w:val="20"/>
        <w:spacing w:line="440" w:lineRule="exact"/>
        <w:rPr>
          <w:rFonts w:ascii="宋体" w:hAnsi="宋体" w:cs="宋体"/>
          <w:color w:val="auto"/>
          <w:highlight w:val="none"/>
        </w:rPr>
      </w:pPr>
      <w:r>
        <w:rPr>
          <w:rFonts w:hint="eastAsia" w:ascii="宋体" w:hAnsi="宋体" w:cs="宋体"/>
          <w:color w:val="auto"/>
          <w:highlight w:val="none"/>
        </w:rPr>
        <w:t>兹声明：以上投标报价在投标有效期内一直有效。</w:t>
      </w:r>
    </w:p>
    <w:p>
      <w:pPr>
        <w:spacing w:line="440" w:lineRule="exact"/>
        <w:rPr>
          <w:rFonts w:ascii="宋体" w:hAnsi="宋体" w:cs="宋体"/>
          <w:bCs/>
          <w:sz w:val="24"/>
          <w:szCs w:val="24"/>
          <w:highlight w:val="none"/>
        </w:rPr>
      </w:pPr>
      <w:r>
        <w:rPr>
          <w:rFonts w:hint="eastAsia" w:ascii="宋体" w:hAnsi="宋体" w:cs="宋体"/>
          <w:bCs/>
          <w:sz w:val="24"/>
          <w:szCs w:val="24"/>
          <w:highlight w:val="none"/>
        </w:rPr>
        <w:t>供应商名称（加盖公章）：</w:t>
      </w:r>
    </w:p>
    <w:p>
      <w:pPr>
        <w:pStyle w:val="31"/>
        <w:keepNext w:val="0"/>
        <w:keepLines w:val="0"/>
        <w:adjustRightInd/>
        <w:spacing w:before="0" w:line="440" w:lineRule="exact"/>
        <w:textAlignment w:val="auto"/>
        <w:outlineLvl w:val="9"/>
        <w:rPr>
          <w:rFonts w:cs="宋体"/>
          <w:b w:val="0"/>
          <w:kern w:val="2"/>
          <w:sz w:val="24"/>
          <w:szCs w:val="24"/>
          <w:highlight w:val="none"/>
        </w:rPr>
      </w:pPr>
      <w:r>
        <w:rPr>
          <w:rFonts w:hint="eastAsia" w:cs="宋体"/>
          <w:b w:val="0"/>
          <w:sz w:val="24"/>
          <w:szCs w:val="24"/>
          <w:highlight w:val="none"/>
        </w:rPr>
        <w:t>代理（被授权人）签字：</w:t>
      </w:r>
    </w:p>
    <w:p>
      <w:pPr>
        <w:pStyle w:val="31"/>
        <w:keepNext w:val="0"/>
        <w:keepLines w:val="0"/>
        <w:adjustRightInd/>
        <w:spacing w:before="0" w:line="440" w:lineRule="exact"/>
        <w:textAlignment w:val="auto"/>
        <w:outlineLvl w:val="9"/>
        <w:rPr>
          <w:rFonts w:cs="宋体"/>
          <w:b w:val="0"/>
          <w:kern w:val="2"/>
          <w:sz w:val="24"/>
          <w:szCs w:val="24"/>
          <w:highlight w:val="none"/>
        </w:rPr>
      </w:pPr>
      <w:r>
        <w:rPr>
          <w:rFonts w:hint="eastAsia" w:cs="宋体"/>
          <w:b w:val="0"/>
          <w:kern w:val="2"/>
          <w:sz w:val="24"/>
          <w:szCs w:val="24"/>
          <w:highlight w:val="none"/>
        </w:rPr>
        <w:t>日期：年月日</w:t>
      </w:r>
    </w:p>
    <w:p>
      <w:pPr>
        <w:pStyle w:val="31"/>
        <w:keepNext w:val="0"/>
        <w:keepLines w:val="0"/>
        <w:adjustRightInd/>
        <w:spacing w:before="0" w:line="440" w:lineRule="exact"/>
        <w:textAlignment w:val="auto"/>
        <w:outlineLvl w:val="9"/>
        <w:rPr>
          <w:rFonts w:cs="宋体"/>
          <w:kern w:val="2"/>
          <w:sz w:val="24"/>
          <w:szCs w:val="24"/>
          <w:highlight w:val="none"/>
        </w:rPr>
      </w:pPr>
      <w:r>
        <w:rPr>
          <w:rFonts w:hint="eastAsia" w:cs="宋体"/>
          <w:sz w:val="24"/>
          <w:szCs w:val="24"/>
          <w:highlight w:val="none"/>
        </w:rPr>
        <w:t>注：</w:t>
      </w:r>
      <w:r>
        <w:rPr>
          <w:rFonts w:hint="eastAsia" w:cs="宋体"/>
          <w:b w:val="0"/>
          <w:sz w:val="24"/>
          <w:szCs w:val="24"/>
          <w:highlight w:val="none"/>
        </w:rPr>
        <w:t>1、此表需密封后另外单独提交一份。</w:t>
      </w:r>
    </w:p>
    <w:p>
      <w:pPr>
        <w:pStyle w:val="20"/>
        <w:spacing w:line="440" w:lineRule="exact"/>
        <w:rPr>
          <w:rFonts w:ascii="宋体" w:hAnsi="宋体" w:cs="宋体"/>
          <w:bCs/>
          <w:color w:val="auto"/>
          <w:kern w:val="2"/>
          <w:highlight w:val="none"/>
        </w:rPr>
      </w:pPr>
      <w:r>
        <w:rPr>
          <w:rFonts w:hint="eastAsia" w:ascii="宋体" w:hAnsi="宋体" w:cs="宋体"/>
          <w:bCs/>
          <w:color w:val="auto"/>
          <w:kern w:val="2"/>
          <w:highlight w:val="none"/>
        </w:rPr>
        <w:t>2、本表格式不得更改，供应商只能按要求填报，否则将被视为无效投标。</w:t>
      </w:r>
    </w:p>
    <w:p>
      <w:pPr>
        <w:spacing w:line="440" w:lineRule="exact"/>
        <w:jc w:val="center"/>
        <w:rPr>
          <w:rFonts w:ascii="宋体" w:hAnsi="宋体" w:cs="宋体"/>
          <w:b/>
          <w:sz w:val="24"/>
          <w:szCs w:val="24"/>
          <w:highlight w:val="none"/>
        </w:rPr>
      </w:pPr>
      <w:r>
        <w:rPr>
          <w:rFonts w:hint="eastAsia" w:ascii="宋体" w:hAnsi="宋体" w:cs="宋体"/>
          <w:sz w:val="24"/>
          <w:szCs w:val="24"/>
          <w:highlight w:val="none"/>
        </w:rPr>
        <w:br w:type="page"/>
      </w:r>
      <w:r>
        <w:rPr>
          <w:rFonts w:hint="eastAsia" w:ascii="宋体" w:hAnsi="宋体" w:cs="宋体"/>
          <w:b/>
          <w:sz w:val="28"/>
          <w:szCs w:val="28"/>
          <w:highlight w:val="none"/>
        </w:rPr>
        <w:t>附件1-9  明细报价表（此表投标人可根据项目具体实施情况修改）</w:t>
      </w:r>
    </w:p>
    <w:p>
      <w:pPr>
        <w:tabs>
          <w:tab w:val="left" w:pos="5100"/>
        </w:tabs>
        <w:spacing w:line="440" w:lineRule="exact"/>
        <w:rPr>
          <w:rFonts w:ascii="宋体" w:hAnsi="宋体" w:cs="宋体"/>
          <w:bCs/>
          <w:sz w:val="24"/>
          <w:szCs w:val="24"/>
          <w:highlight w:val="none"/>
        </w:rPr>
      </w:pPr>
      <w:r>
        <w:rPr>
          <w:rFonts w:hint="eastAsia" w:ascii="宋体" w:hAnsi="宋体" w:cs="宋体"/>
          <w:bCs/>
          <w:sz w:val="24"/>
          <w:szCs w:val="24"/>
          <w:highlight w:val="none"/>
        </w:rPr>
        <w:t xml:space="preserve">项目目名称：                              </w:t>
      </w:r>
      <w:r>
        <w:rPr>
          <w:rFonts w:hint="eastAsia" w:ascii="宋体" w:hAnsi="宋体" w:cs="宋体"/>
          <w:sz w:val="24"/>
          <w:szCs w:val="24"/>
          <w:highlight w:val="none"/>
        </w:rPr>
        <w:t>投标单位名称：</w:t>
      </w:r>
    </w:p>
    <w:p>
      <w:pPr>
        <w:pStyle w:val="20"/>
        <w:spacing w:line="440" w:lineRule="exact"/>
        <w:jc w:val="both"/>
        <w:rPr>
          <w:rFonts w:ascii="宋体" w:hAnsi="宋体" w:cs="宋体"/>
          <w:bCs/>
          <w:color w:val="auto"/>
          <w:kern w:val="2"/>
          <w:highlight w:val="none"/>
        </w:rPr>
      </w:pPr>
      <w:r>
        <w:rPr>
          <w:rFonts w:hint="eastAsia" w:ascii="宋体" w:hAnsi="宋体" w:cs="宋体"/>
          <w:bCs/>
          <w:color w:val="auto"/>
          <w:kern w:val="2"/>
          <w:highlight w:val="none"/>
        </w:rPr>
        <w:t xml:space="preserve">招标编号：                            </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1864"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名称</w:t>
            </w:r>
          </w:p>
        </w:tc>
        <w:tc>
          <w:tcPr>
            <w:tcW w:w="1650"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规格及型号</w:t>
            </w:r>
          </w:p>
        </w:tc>
        <w:tc>
          <w:tcPr>
            <w:tcW w:w="960"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单位</w:t>
            </w:r>
          </w:p>
        </w:tc>
        <w:tc>
          <w:tcPr>
            <w:tcW w:w="1129"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数量</w:t>
            </w:r>
          </w:p>
        </w:tc>
        <w:tc>
          <w:tcPr>
            <w:tcW w:w="1265"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综合单价</w:t>
            </w:r>
          </w:p>
        </w:tc>
        <w:tc>
          <w:tcPr>
            <w:tcW w:w="991"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总价</w:t>
            </w:r>
          </w:p>
        </w:tc>
        <w:tc>
          <w:tcPr>
            <w:tcW w:w="1127" w:type="dxa"/>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68" w:type="dxa"/>
            <w:noWrap/>
            <w:vAlign w:val="center"/>
          </w:tcPr>
          <w:p>
            <w:pPr>
              <w:spacing w:line="440" w:lineRule="exact"/>
              <w:jc w:val="center"/>
              <w:rPr>
                <w:rFonts w:ascii="宋体" w:hAnsi="宋体" w:cs="宋体"/>
                <w:sz w:val="24"/>
                <w:szCs w:val="24"/>
                <w:highlight w:val="none"/>
              </w:rPr>
            </w:pPr>
          </w:p>
        </w:tc>
        <w:tc>
          <w:tcPr>
            <w:tcW w:w="1864" w:type="dxa"/>
            <w:noWrap/>
            <w:vAlign w:val="center"/>
          </w:tcPr>
          <w:p>
            <w:pPr>
              <w:spacing w:line="440" w:lineRule="exact"/>
              <w:jc w:val="center"/>
              <w:rPr>
                <w:rFonts w:ascii="宋体" w:hAnsi="宋体" w:cs="宋体"/>
                <w:sz w:val="24"/>
                <w:szCs w:val="24"/>
                <w:highlight w:val="none"/>
              </w:rPr>
            </w:pPr>
          </w:p>
        </w:tc>
        <w:tc>
          <w:tcPr>
            <w:tcW w:w="1650" w:type="dxa"/>
            <w:noWrap/>
            <w:vAlign w:val="center"/>
          </w:tcPr>
          <w:p>
            <w:pPr>
              <w:spacing w:line="440" w:lineRule="exact"/>
              <w:jc w:val="center"/>
              <w:rPr>
                <w:rFonts w:ascii="宋体" w:hAnsi="宋体" w:cs="宋体"/>
                <w:sz w:val="24"/>
                <w:szCs w:val="24"/>
                <w:highlight w:val="none"/>
              </w:rPr>
            </w:pPr>
          </w:p>
        </w:tc>
        <w:tc>
          <w:tcPr>
            <w:tcW w:w="960" w:type="dxa"/>
            <w:noWrap/>
            <w:vAlign w:val="center"/>
          </w:tcPr>
          <w:p>
            <w:pPr>
              <w:spacing w:line="440" w:lineRule="exact"/>
              <w:jc w:val="center"/>
              <w:rPr>
                <w:rFonts w:ascii="宋体" w:hAnsi="宋体" w:cs="宋体"/>
                <w:sz w:val="24"/>
                <w:szCs w:val="24"/>
                <w:highlight w:val="none"/>
              </w:rPr>
            </w:pPr>
          </w:p>
        </w:tc>
        <w:tc>
          <w:tcPr>
            <w:tcW w:w="1129" w:type="dxa"/>
            <w:noWrap/>
            <w:vAlign w:val="center"/>
          </w:tcPr>
          <w:p>
            <w:pPr>
              <w:spacing w:line="440" w:lineRule="exact"/>
              <w:jc w:val="center"/>
              <w:rPr>
                <w:rFonts w:ascii="宋体" w:hAnsi="宋体" w:cs="宋体"/>
                <w:sz w:val="24"/>
                <w:szCs w:val="24"/>
                <w:highlight w:val="none"/>
              </w:rPr>
            </w:pPr>
          </w:p>
        </w:tc>
        <w:tc>
          <w:tcPr>
            <w:tcW w:w="1265" w:type="dxa"/>
            <w:noWrap/>
            <w:vAlign w:val="center"/>
          </w:tcPr>
          <w:p>
            <w:pPr>
              <w:spacing w:line="440" w:lineRule="exact"/>
              <w:jc w:val="center"/>
              <w:rPr>
                <w:rFonts w:ascii="宋体" w:hAnsi="宋体" w:cs="宋体"/>
                <w:sz w:val="24"/>
                <w:szCs w:val="24"/>
                <w:highlight w:val="none"/>
              </w:rPr>
            </w:pPr>
          </w:p>
        </w:tc>
        <w:tc>
          <w:tcPr>
            <w:tcW w:w="991" w:type="dxa"/>
            <w:noWrap/>
            <w:vAlign w:val="center"/>
          </w:tcPr>
          <w:p>
            <w:pPr>
              <w:spacing w:line="440" w:lineRule="exact"/>
              <w:jc w:val="center"/>
              <w:rPr>
                <w:rFonts w:ascii="宋体" w:hAnsi="宋体" w:cs="宋体"/>
                <w:sz w:val="24"/>
                <w:szCs w:val="24"/>
                <w:highlight w:val="none"/>
              </w:rPr>
            </w:pPr>
          </w:p>
        </w:tc>
        <w:tc>
          <w:tcPr>
            <w:tcW w:w="1127" w:type="dxa"/>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2" w:type="dxa"/>
            <w:gridSpan w:val="2"/>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合计金额（小写）</w:t>
            </w:r>
          </w:p>
        </w:tc>
        <w:tc>
          <w:tcPr>
            <w:tcW w:w="7122" w:type="dxa"/>
            <w:gridSpan w:val="6"/>
            <w:noWrap/>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2" w:type="dxa"/>
            <w:gridSpan w:val="2"/>
            <w:noWrap/>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合计金额（大写）</w:t>
            </w:r>
          </w:p>
        </w:tc>
        <w:tc>
          <w:tcPr>
            <w:tcW w:w="7122" w:type="dxa"/>
            <w:gridSpan w:val="6"/>
            <w:noWrap/>
            <w:vAlign w:val="center"/>
          </w:tcPr>
          <w:p>
            <w:pPr>
              <w:spacing w:line="440" w:lineRule="exact"/>
              <w:jc w:val="center"/>
              <w:rPr>
                <w:rFonts w:ascii="宋体" w:hAnsi="宋体" w:cs="宋体"/>
                <w:sz w:val="24"/>
                <w:szCs w:val="24"/>
                <w:highlight w:val="none"/>
              </w:rPr>
            </w:pPr>
          </w:p>
        </w:tc>
      </w:tr>
    </w:tbl>
    <w:p>
      <w:pPr>
        <w:spacing w:line="440" w:lineRule="exact"/>
        <w:rPr>
          <w:rFonts w:ascii="宋体" w:hAnsi="宋体" w:cs="宋体"/>
          <w:bCs/>
          <w:sz w:val="24"/>
          <w:szCs w:val="24"/>
          <w:highlight w:val="none"/>
        </w:rPr>
      </w:pPr>
      <w:r>
        <w:rPr>
          <w:rFonts w:hint="eastAsia" w:ascii="宋体" w:hAnsi="宋体" w:cs="宋体"/>
          <w:bCs/>
          <w:sz w:val="24"/>
          <w:szCs w:val="24"/>
          <w:highlight w:val="none"/>
        </w:rPr>
        <w:t>供应商名称（加盖公章）：</w:t>
      </w:r>
    </w:p>
    <w:p>
      <w:pPr>
        <w:pStyle w:val="31"/>
        <w:keepNext w:val="0"/>
        <w:keepLines w:val="0"/>
        <w:adjustRightInd/>
        <w:spacing w:before="0" w:line="440" w:lineRule="exact"/>
        <w:textAlignment w:val="auto"/>
        <w:outlineLvl w:val="9"/>
        <w:rPr>
          <w:rFonts w:cs="宋体"/>
          <w:b w:val="0"/>
          <w:kern w:val="2"/>
          <w:sz w:val="24"/>
          <w:szCs w:val="24"/>
          <w:highlight w:val="none"/>
        </w:rPr>
      </w:pPr>
      <w:r>
        <w:rPr>
          <w:rFonts w:hint="eastAsia" w:cs="宋体"/>
          <w:b w:val="0"/>
          <w:sz w:val="24"/>
          <w:szCs w:val="24"/>
          <w:highlight w:val="none"/>
        </w:rPr>
        <w:t>代理（被授权人）签字：</w:t>
      </w:r>
    </w:p>
    <w:p>
      <w:pPr>
        <w:pStyle w:val="31"/>
        <w:keepNext w:val="0"/>
        <w:keepLines w:val="0"/>
        <w:adjustRightInd/>
        <w:spacing w:before="0" w:line="440" w:lineRule="exact"/>
        <w:textAlignment w:val="auto"/>
        <w:outlineLvl w:val="9"/>
        <w:rPr>
          <w:rFonts w:cs="宋体"/>
          <w:b w:val="0"/>
          <w:kern w:val="2"/>
          <w:sz w:val="24"/>
          <w:szCs w:val="24"/>
          <w:highlight w:val="none"/>
        </w:rPr>
      </w:pPr>
      <w:r>
        <w:rPr>
          <w:rFonts w:hint="eastAsia" w:cs="宋体"/>
          <w:b w:val="0"/>
          <w:kern w:val="2"/>
          <w:sz w:val="24"/>
          <w:szCs w:val="24"/>
          <w:highlight w:val="none"/>
        </w:rPr>
        <w:t>日期：年月日</w:t>
      </w:r>
    </w:p>
    <w:p>
      <w:pPr>
        <w:spacing w:line="440" w:lineRule="exact"/>
        <w:rPr>
          <w:rFonts w:ascii="宋体" w:hAnsi="宋体" w:cs="宋体"/>
          <w:b/>
          <w:sz w:val="24"/>
          <w:szCs w:val="24"/>
          <w:highlight w:val="none"/>
        </w:rPr>
      </w:pPr>
    </w:p>
    <w:p>
      <w:pPr>
        <w:spacing w:line="440" w:lineRule="exact"/>
        <w:rPr>
          <w:rFonts w:ascii="宋体" w:hAnsi="宋体" w:cs="宋体"/>
          <w:b/>
          <w:sz w:val="24"/>
          <w:szCs w:val="24"/>
          <w:highlight w:val="none"/>
        </w:rPr>
      </w:pPr>
      <w:r>
        <w:rPr>
          <w:rFonts w:hint="eastAsia" w:ascii="宋体" w:hAnsi="宋体" w:cs="宋体"/>
          <w:b/>
          <w:sz w:val="24"/>
          <w:szCs w:val="24"/>
          <w:highlight w:val="none"/>
        </w:rPr>
        <w:t>注：1、合计金额应为各分项价格之和。</w:t>
      </w:r>
    </w:p>
    <w:p>
      <w:pPr>
        <w:spacing w:line="440" w:lineRule="exact"/>
        <w:rPr>
          <w:rFonts w:ascii="宋体" w:hAnsi="宋体" w:cs="宋体"/>
          <w:b/>
          <w:sz w:val="24"/>
          <w:szCs w:val="24"/>
          <w:highlight w:val="none"/>
        </w:rPr>
      </w:pPr>
      <w:r>
        <w:rPr>
          <w:rFonts w:hint="eastAsia" w:ascii="宋体" w:hAnsi="宋体" w:cs="宋体"/>
          <w:b/>
          <w:sz w:val="24"/>
          <w:szCs w:val="24"/>
          <w:highlight w:val="none"/>
        </w:rPr>
        <w:t>2、请各供应商根据投标方案，在本表中详细写明所有的明细报价。</w:t>
      </w:r>
    </w:p>
    <w:p>
      <w:pPr>
        <w:spacing w:line="440" w:lineRule="exact"/>
        <w:rPr>
          <w:rFonts w:ascii="宋体" w:hAnsi="宋体" w:cs="宋体"/>
          <w:sz w:val="24"/>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pStyle w:val="3"/>
        <w:spacing w:line="440" w:lineRule="exact"/>
        <w:ind w:firstLine="0"/>
        <w:rPr>
          <w:rFonts w:ascii="宋体" w:hAnsi="宋体" w:cs="宋体"/>
          <w:b/>
          <w:spacing w:val="0"/>
          <w:szCs w:val="24"/>
          <w:highlight w:val="none"/>
        </w:rPr>
      </w:pPr>
    </w:p>
    <w:p>
      <w:pPr>
        <w:spacing w:line="440" w:lineRule="exact"/>
        <w:jc w:val="center"/>
        <w:rPr>
          <w:rFonts w:ascii="宋体" w:hAnsi="宋体" w:cs="宋体"/>
          <w:b/>
          <w:sz w:val="28"/>
          <w:szCs w:val="28"/>
          <w:highlight w:val="none"/>
        </w:rPr>
      </w:pPr>
      <w:r>
        <w:rPr>
          <w:rFonts w:hint="eastAsia" w:ascii="宋体" w:hAnsi="宋体" w:cs="宋体"/>
          <w:b/>
          <w:sz w:val="28"/>
          <w:szCs w:val="28"/>
          <w:highlight w:val="none"/>
        </w:rPr>
        <w:t>附件1-10  节能、环境标志产品优惠明细表</w:t>
      </w:r>
    </w:p>
    <w:p>
      <w:pPr>
        <w:spacing w:line="440" w:lineRule="exact"/>
        <w:jc w:val="center"/>
        <w:rPr>
          <w:rFonts w:ascii="宋体" w:hAnsi="宋体" w:cs="宋体"/>
          <w:b/>
          <w:sz w:val="24"/>
          <w:szCs w:val="24"/>
          <w:highlight w:val="none"/>
        </w:rPr>
      </w:pPr>
      <w:r>
        <w:rPr>
          <w:rFonts w:hint="eastAsia" w:ascii="宋体" w:hAnsi="宋体" w:cs="宋体"/>
          <w:b/>
          <w:sz w:val="24"/>
          <w:szCs w:val="24"/>
          <w:highlight w:val="none"/>
        </w:rPr>
        <w:t>(若有，请如实填写)</w:t>
      </w:r>
    </w:p>
    <w:p>
      <w:pPr>
        <w:spacing w:line="440" w:lineRule="exact"/>
        <w:rPr>
          <w:rFonts w:ascii="宋体" w:hAnsi="宋体" w:cs="宋体"/>
          <w:sz w:val="24"/>
          <w:szCs w:val="24"/>
          <w:highlight w:val="none"/>
        </w:rPr>
      </w:pPr>
      <w:r>
        <w:rPr>
          <w:rFonts w:hint="eastAsia" w:ascii="宋体" w:hAnsi="宋体" w:cs="宋体"/>
          <w:sz w:val="24"/>
          <w:szCs w:val="24"/>
          <w:highlight w:val="none"/>
        </w:rPr>
        <w:t>（1）节能产品明细清单                        报价货币种类金额单位：元</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518"/>
        <w:gridCol w:w="1628"/>
        <w:gridCol w:w="1074"/>
        <w:gridCol w:w="1683"/>
        <w:gridCol w:w="2004"/>
        <w:gridCol w:w="715"/>
        <w:gridCol w:w="61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6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制造商</w:t>
            </w:r>
          </w:p>
        </w:tc>
        <w:tc>
          <w:tcPr>
            <w:tcW w:w="51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品牌</w:t>
            </w:r>
          </w:p>
        </w:tc>
        <w:tc>
          <w:tcPr>
            <w:tcW w:w="162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产品名称、规格型号</w:t>
            </w:r>
          </w:p>
        </w:tc>
        <w:tc>
          <w:tcPr>
            <w:tcW w:w="1074"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节字标志认证证书号</w:t>
            </w:r>
          </w:p>
        </w:tc>
        <w:tc>
          <w:tcPr>
            <w:tcW w:w="1683"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节能产品认证证书有效截止日期</w:t>
            </w:r>
          </w:p>
        </w:tc>
        <w:tc>
          <w:tcPr>
            <w:tcW w:w="2004"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产品所在节能产品政府采购清单页码</w:t>
            </w:r>
          </w:p>
        </w:tc>
        <w:tc>
          <w:tcPr>
            <w:tcW w:w="715"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单位</w:t>
            </w:r>
          </w:p>
        </w:tc>
        <w:tc>
          <w:tcPr>
            <w:tcW w:w="619"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数量</w:t>
            </w:r>
          </w:p>
        </w:tc>
        <w:tc>
          <w:tcPr>
            <w:tcW w:w="753"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0" w:type="dxa"/>
            <w:vAlign w:val="center"/>
          </w:tcPr>
          <w:p>
            <w:pPr>
              <w:spacing w:line="440" w:lineRule="exact"/>
              <w:jc w:val="center"/>
              <w:rPr>
                <w:rFonts w:ascii="宋体" w:hAnsi="宋体" w:cs="宋体"/>
                <w:sz w:val="24"/>
                <w:szCs w:val="24"/>
                <w:highlight w:val="none"/>
              </w:rPr>
            </w:pPr>
          </w:p>
        </w:tc>
        <w:tc>
          <w:tcPr>
            <w:tcW w:w="518" w:type="dxa"/>
            <w:vAlign w:val="center"/>
          </w:tcPr>
          <w:p>
            <w:pPr>
              <w:spacing w:line="440" w:lineRule="exact"/>
              <w:jc w:val="center"/>
              <w:rPr>
                <w:rFonts w:ascii="宋体" w:hAnsi="宋体" w:cs="宋体"/>
                <w:sz w:val="24"/>
                <w:szCs w:val="24"/>
                <w:highlight w:val="none"/>
              </w:rPr>
            </w:pPr>
          </w:p>
        </w:tc>
        <w:tc>
          <w:tcPr>
            <w:tcW w:w="1628" w:type="dxa"/>
            <w:vAlign w:val="center"/>
          </w:tcPr>
          <w:p>
            <w:pPr>
              <w:spacing w:line="440" w:lineRule="exact"/>
              <w:jc w:val="center"/>
              <w:rPr>
                <w:rFonts w:ascii="宋体" w:hAnsi="宋体" w:cs="宋体"/>
                <w:sz w:val="24"/>
                <w:szCs w:val="24"/>
                <w:highlight w:val="none"/>
              </w:rPr>
            </w:pPr>
          </w:p>
        </w:tc>
        <w:tc>
          <w:tcPr>
            <w:tcW w:w="1074" w:type="dxa"/>
            <w:vAlign w:val="center"/>
          </w:tcPr>
          <w:p>
            <w:pPr>
              <w:spacing w:line="440" w:lineRule="exact"/>
              <w:jc w:val="center"/>
              <w:rPr>
                <w:rFonts w:ascii="宋体" w:hAnsi="宋体" w:cs="宋体"/>
                <w:sz w:val="24"/>
                <w:szCs w:val="24"/>
                <w:highlight w:val="none"/>
              </w:rPr>
            </w:pPr>
          </w:p>
        </w:tc>
        <w:tc>
          <w:tcPr>
            <w:tcW w:w="1683" w:type="dxa"/>
            <w:vAlign w:val="center"/>
          </w:tcPr>
          <w:p>
            <w:pPr>
              <w:spacing w:line="440" w:lineRule="exact"/>
              <w:jc w:val="center"/>
              <w:rPr>
                <w:rFonts w:ascii="宋体" w:hAnsi="宋体" w:cs="宋体"/>
                <w:sz w:val="24"/>
                <w:szCs w:val="24"/>
                <w:highlight w:val="none"/>
              </w:rPr>
            </w:pPr>
          </w:p>
        </w:tc>
        <w:tc>
          <w:tcPr>
            <w:tcW w:w="2004" w:type="dxa"/>
            <w:vAlign w:val="center"/>
          </w:tcPr>
          <w:p>
            <w:pPr>
              <w:spacing w:line="440" w:lineRule="exact"/>
              <w:jc w:val="center"/>
              <w:rPr>
                <w:rFonts w:ascii="宋体" w:hAnsi="宋体" w:cs="宋体"/>
                <w:sz w:val="24"/>
                <w:szCs w:val="24"/>
                <w:highlight w:val="none"/>
              </w:rPr>
            </w:pPr>
          </w:p>
        </w:tc>
        <w:tc>
          <w:tcPr>
            <w:tcW w:w="715" w:type="dxa"/>
            <w:vAlign w:val="center"/>
          </w:tcPr>
          <w:p>
            <w:pPr>
              <w:spacing w:line="440" w:lineRule="exact"/>
              <w:jc w:val="center"/>
              <w:rPr>
                <w:rFonts w:ascii="宋体" w:hAnsi="宋体" w:cs="宋体"/>
                <w:sz w:val="24"/>
                <w:szCs w:val="24"/>
                <w:highlight w:val="none"/>
              </w:rPr>
            </w:pPr>
          </w:p>
        </w:tc>
        <w:tc>
          <w:tcPr>
            <w:tcW w:w="619" w:type="dxa"/>
            <w:vAlign w:val="center"/>
          </w:tcPr>
          <w:p>
            <w:pPr>
              <w:spacing w:line="440" w:lineRule="exact"/>
              <w:jc w:val="center"/>
              <w:rPr>
                <w:rFonts w:ascii="宋体" w:hAnsi="宋体" w:cs="宋体"/>
                <w:sz w:val="24"/>
                <w:szCs w:val="24"/>
                <w:highlight w:val="none"/>
              </w:rPr>
            </w:pPr>
          </w:p>
        </w:tc>
        <w:tc>
          <w:tcPr>
            <w:tcW w:w="753"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0" w:type="dxa"/>
            <w:vAlign w:val="center"/>
          </w:tcPr>
          <w:p>
            <w:pPr>
              <w:spacing w:line="440" w:lineRule="exact"/>
              <w:jc w:val="center"/>
              <w:rPr>
                <w:rFonts w:ascii="宋体" w:hAnsi="宋体" w:cs="宋体"/>
                <w:sz w:val="24"/>
                <w:szCs w:val="24"/>
                <w:highlight w:val="none"/>
              </w:rPr>
            </w:pPr>
          </w:p>
        </w:tc>
        <w:tc>
          <w:tcPr>
            <w:tcW w:w="518" w:type="dxa"/>
            <w:vAlign w:val="center"/>
          </w:tcPr>
          <w:p>
            <w:pPr>
              <w:spacing w:line="440" w:lineRule="exact"/>
              <w:jc w:val="center"/>
              <w:rPr>
                <w:rFonts w:ascii="宋体" w:hAnsi="宋体" w:cs="宋体"/>
                <w:sz w:val="24"/>
                <w:szCs w:val="24"/>
                <w:highlight w:val="none"/>
              </w:rPr>
            </w:pPr>
          </w:p>
        </w:tc>
        <w:tc>
          <w:tcPr>
            <w:tcW w:w="1628" w:type="dxa"/>
            <w:vAlign w:val="center"/>
          </w:tcPr>
          <w:p>
            <w:pPr>
              <w:spacing w:line="440" w:lineRule="exact"/>
              <w:jc w:val="center"/>
              <w:rPr>
                <w:rFonts w:ascii="宋体" w:hAnsi="宋体" w:cs="宋体"/>
                <w:sz w:val="24"/>
                <w:szCs w:val="24"/>
                <w:highlight w:val="none"/>
              </w:rPr>
            </w:pPr>
          </w:p>
        </w:tc>
        <w:tc>
          <w:tcPr>
            <w:tcW w:w="1074" w:type="dxa"/>
            <w:vAlign w:val="center"/>
          </w:tcPr>
          <w:p>
            <w:pPr>
              <w:spacing w:line="440" w:lineRule="exact"/>
              <w:jc w:val="center"/>
              <w:rPr>
                <w:rFonts w:ascii="宋体" w:hAnsi="宋体" w:cs="宋体"/>
                <w:sz w:val="24"/>
                <w:szCs w:val="24"/>
                <w:highlight w:val="none"/>
              </w:rPr>
            </w:pPr>
          </w:p>
        </w:tc>
        <w:tc>
          <w:tcPr>
            <w:tcW w:w="1683" w:type="dxa"/>
            <w:vAlign w:val="center"/>
          </w:tcPr>
          <w:p>
            <w:pPr>
              <w:spacing w:line="440" w:lineRule="exact"/>
              <w:jc w:val="center"/>
              <w:rPr>
                <w:rFonts w:ascii="宋体" w:hAnsi="宋体" w:cs="宋体"/>
                <w:sz w:val="24"/>
                <w:szCs w:val="24"/>
                <w:highlight w:val="none"/>
              </w:rPr>
            </w:pPr>
          </w:p>
        </w:tc>
        <w:tc>
          <w:tcPr>
            <w:tcW w:w="2004" w:type="dxa"/>
            <w:vAlign w:val="center"/>
          </w:tcPr>
          <w:p>
            <w:pPr>
              <w:spacing w:line="440" w:lineRule="exact"/>
              <w:jc w:val="center"/>
              <w:rPr>
                <w:rFonts w:ascii="宋体" w:hAnsi="宋体" w:cs="宋体"/>
                <w:sz w:val="24"/>
                <w:szCs w:val="24"/>
                <w:highlight w:val="none"/>
              </w:rPr>
            </w:pPr>
          </w:p>
        </w:tc>
        <w:tc>
          <w:tcPr>
            <w:tcW w:w="715" w:type="dxa"/>
            <w:vAlign w:val="center"/>
          </w:tcPr>
          <w:p>
            <w:pPr>
              <w:spacing w:line="440" w:lineRule="exact"/>
              <w:jc w:val="center"/>
              <w:rPr>
                <w:rFonts w:ascii="宋体" w:hAnsi="宋体" w:cs="宋体"/>
                <w:sz w:val="24"/>
                <w:szCs w:val="24"/>
                <w:highlight w:val="none"/>
              </w:rPr>
            </w:pPr>
          </w:p>
        </w:tc>
        <w:tc>
          <w:tcPr>
            <w:tcW w:w="619" w:type="dxa"/>
            <w:vAlign w:val="center"/>
          </w:tcPr>
          <w:p>
            <w:pPr>
              <w:spacing w:line="440" w:lineRule="exact"/>
              <w:jc w:val="center"/>
              <w:rPr>
                <w:rFonts w:ascii="宋体" w:hAnsi="宋体" w:cs="宋体"/>
                <w:sz w:val="24"/>
                <w:szCs w:val="24"/>
                <w:highlight w:val="none"/>
              </w:rPr>
            </w:pPr>
          </w:p>
        </w:tc>
        <w:tc>
          <w:tcPr>
            <w:tcW w:w="753"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63" w:type="dxa"/>
            <w:gridSpan w:val="5"/>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合计金额</w:t>
            </w:r>
          </w:p>
        </w:tc>
        <w:tc>
          <w:tcPr>
            <w:tcW w:w="4091" w:type="dxa"/>
            <w:gridSpan w:val="4"/>
            <w:vAlign w:val="center"/>
          </w:tcPr>
          <w:p>
            <w:pPr>
              <w:spacing w:line="440" w:lineRule="exact"/>
              <w:rPr>
                <w:rFonts w:ascii="宋体" w:hAnsi="宋体" w:cs="宋体"/>
                <w:sz w:val="24"/>
                <w:szCs w:val="24"/>
                <w:highlight w:val="none"/>
              </w:rPr>
            </w:pPr>
          </w:p>
        </w:tc>
      </w:tr>
    </w:tbl>
    <w:p>
      <w:pPr>
        <w:spacing w:line="440" w:lineRule="exact"/>
        <w:rPr>
          <w:rFonts w:ascii="宋体" w:hAnsi="宋体" w:cs="宋体"/>
          <w:sz w:val="24"/>
          <w:szCs w:val="24"/>
          <w:highlight w:val="none"/>
        </w:rPr>
      </w:pPr>
    </w:p>
    <w:p>
      <w:pPr>
        <w:spacing w:line="440" w:lineRule="exact"/>
        <w:rPr>
          <w:rFonts w:ascii="宋体" w:hAnsi="宋体" w:cs="宋体"/>
          <w:sz w:val="24"/>
          <w:szCs w:val="24"/>
          <w:highlight w:val="none"/>
        </w:rPr>
      </w:pPr>
      <w:r>
        <w:rPr>
          <w:rFonts w:hint="eastAsia" w:ascii="宋体" w:hAnsi="宋体" w:cs="宋体"/>
          <w:sz w:val="24"/>
          <w:szCs w:val="24"/>
          <w:highlight w:val="none"/>
        </w:rPr>
        <w:t>（2）环保产品明细清单                    报价货币种类金额单位：元</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55"/>
        <w:gridCol w:w="1159"/>
        <w:gridCol w:w="1496"/>
        <w:gridCol w:w="1498"/>
        <w:gridCol w:w="1888"/>
        <w:gridCol w:w="605"/>
        <w:gridCol w:w="67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55"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制造商</w:t>
            </w:r>
          </w:p>
        </w:tc>
        <w:tc>
          <w:tcPr>
            <w:tcW w:w="855"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品牌</w:t>
            </w:r>
          </w:p>
        </w:tc>
        <w:tc>
          <w:tcPr>
            <w:tcW w:w="1159"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产品名称、规格型号</w:t>
            </w:r>
          </w:p>
        </w:tc>
        <w:tc>
          <w:tcPr>
            <w:tcW w:w="1496"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中国环境标志认证证书编号</w:t>
            </w:r>
          </w:p>
        </w:tc>
        <w:tc>
          <w:tcPr>
            <w:tcW w:w="149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认证证书有效截止日期</w:t>
            </w:r>
          </w:p>
        </w:tc>
        <w:tc>
          <w:tcPr>
            <w:tcW w:w="188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产品所在环境标志产品政府采购清单页码</w:t>
            </w:r>
          </w:p>
        </w:tc>
        <w:tc>
          <w:tcPr>
            <w:tcW w:w="605"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单位</w:t>
            </w:r>
          </w:p>
        </w:tc>
        <w:tc>
          <w:tcPr>
            <w:tcW w:w="678"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数量</w:t>
            </w:r>
          </w:p>
        </w:tc>
        <w:tc>
          <w:tcPr>
            <w:tcW w:w="820" w:type="dxa"/>
            <w:vAlign w:val="center"/>
          </w:tcPr>
          <w:p>
            <w:pPr>
              <w:spacing w:line="440" w:lineRule="exact"/>
              <w:jc w:val="center"/>
              <w:rPr>
                <w:rFonts w:ascii="宋体" w:hAnsi="宋体" w:cs="宋体"/>
                <w:sz w:val="24"/>
                <w:szCs w:val="24"/>
                <w:highlight w:val="none"/>
              </w:rPr>
            </w:pPr>
            <w:r>
              <w:rPr>
                <w:rFonts w:hint="eastAsia" w:ascii="宋体" w:hAnsi="宋体" w:cs="宋体"/>
                <w:sz w:val="24"/>
                <w:szCs w:val="24"/>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5" w:type="dxa"/>
            <w:vAlign w:val="center"/>
          </w:tcPr>
          <w:p>
            <w:pPr>
              <w:spacing w:line="440" w:lineRule="exact"/>
              <w:jc w:val="center"/>
              <w:rPr>
                <w:rFonts w:ascii="宋体" w:hAnsi="宋体" w:cs="宋体"/>
                <w:sz w:val="24"/>
                <w:szCs w:val="24"/>
                <w:highlight w:val="none"/>
              </w:rPr>
            </w:pPr>
          </w:p>
        </w:tc>
        <w:tc>
          <w:tcPr>
            <w:tcW w:w="855" w:type="dxa"/>
            <w:vAlign w:val="center"/>
          </w:tcPr>
          <w:p>
            <w:pPr>
              <w:spacing w:line="440" w:lineRule="exact"/>
              <w:jc w:val="center"/>
              <w:rPr>
                <w:rFonts w:ascii="宋体" w:hAnsi="宋体" w:cs="宋体"/>
                <w:sz w:val="24"/>
                <w:szCs w:val="24"/>
                <w:highlight w:val="none"/>
              </w:rPr>
            </w:pPr>
          </w:p>
        </w:tc>
        <w:tc>
          <w:tcPr>
            <w:tcW w:w="1159" w:type="dxa"/>
            <w:vAlign w:val="center"/>
          </w:tcPr>
          <w:p>
            <w:pPr>
              <w:spacing w:line="440" w:lineRule="exact"/>
              <w:jc w:val="center"/>
              <w:rPr>
                <w:rFonts w:ascii="宋体" w:hAnsi="宋体" w:cs="宋体"/>
                <w:sz w:val="24"/>
                <w:szCs w:val="24"/>
                <w:highlight w:val="none"/>
              </w:rPr>
            </w:pPr>
          </w:p>
        </w:tc>
        <w:tc>
          <w:tcPr>
            <w:tcW w:w="1496" w:type="dxa"/>
            <w:vAlign w:val="center"/>
          </w:tcPr>
          <w:p>
            <w:pPr>
              <w:spacing w:line="440" w:lineRule="exact"/>
              <w:jc w:val="center"/>
              <w:rPr>
                <w:rFonts w:ascii="宋体" w:hAnsi="宋体" w:cs="宋体"/>
                <w:sz w:val="24"/>
                <w:szCs w:val="24"/>
                <w:highlight w:val="none"/>
              </w:rPr>
            </w:pPr>
          </w:p>
        </w:tc>
        <w:tc>
          <w:tcPr>
            <w:tcW w:w="1498" w:type="dxa"/>
            <w:vAlign w:val="center"/>
          </w:tcPr>
          <w:p>
            <w:pPr>
              <w:spacing w:line="440" w:lineRule="exact"/>
              <w:jc w:val="center"/>
              <w:rPr>
                <w:rFonts w:ascii="宋体" w:hAnsi="宋体" w:cs="宋体"/>
                <w:sz w:val="24"/>
                <w:szCs w:val="24"/>
                <w:highlight w:val="none"/>
              </w:rPr>
            </w:pPr>
          </w:p>
        </w:tc>
        <w:tc>
          <w:tcPr>
            <w:tcW w:w="1888" w:type="dxa"/>
            <w:vAlign w:val="center"/>
          </w:tcPr>
          <w:p>
            <w:pPr>
              <w:spacing w:line="440" w:lineRule="exact"/>
              <w:jc w:val="center"/>
              <w:rPr>
                <w:rFonts w:ascii="宋体" w:hAnsi="宋体" w:cs="宋体"/>
                <w:sz w:val="24"/>
                <w:szCs w:val="24"/>
                <w:highlight w:val="none"/>
              </w:rPr>
            </w:pPr>
          </w:p>
        </w:tc>
        <w:tc>
          <w:tcPr>
            <w:tcW w:w="605" w:type="dxa"/>
            <w:vAlign w:val="center"/>
          </w:tcPr>
          <w:p>
            <w:pPr>
              <w:spacing w:line="440" w:lineRule="exact"/>
              <w:jc w:val="center"/>
              <w:rPr>
                <w:rFonts w:ascii="宋体" w:hAnsi="宋体" w:cs="宋体"/>
                <w:sz w:val="24"/>
                <w:szCs w:val="24"/>
                <w:highlight w:val="none"/>
              </w:rPr>
            </w:pPr>
          </w:p>
        </w:tc>
        <w:tc>
          <w:tcPr>
            <w:tcW w:w="678" w:type="dxa"/>
            <w:vAlign w:val="center"/>
          </w:tcPr>
          <w:p>
            <w:pPr>
              <w:spacing w:line="440" w:lineRule="exact"/>
              <w:jc w:val="center"/>
              <w:rPr>
                <w:rFonts w:ascii="宋体" w:hAnsi="宋体" w:cs="宋体"/>
                <w:sz w:val="24"/>
                <w:szCs w:val="24"/>
                <w:highlight w:val="none"/>
              </w:rPr>
            </w:pPr>
          </w:p>
        </w:tc>
        <w:tc>
          <w:tcPr>
            <w:tcW w:w="820"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5" w:type="dxa"/>
            <w:vAlign w:val="center"/>
          </w:tcPr>
          <w:p>
            <w:pPr>
              <w:spacing w:line="440" w:lineRule="exact"/>
              <w:jc w:val="center"/>
              <w:rPr>
                <w:rFonts w:ascii="宋体" w:hAnsi="宋体" w:cs="宋体"/>
                <w:sz w:val="24"/>
                <w:szCs w:val="24"/>
                <w:highlight w:val="none"/>
              </w:rPr>
            </w:pPr>
          </w:p>
        </w:tc>
        <w:tc>
          <w:tcPr>
            <w:tcW w:w="855" w:type="dxa"/>
            <w:vAlign w:val="center"/>
          </w:tcPr>
          <w:p>
            <w:pPr>
              <w:spacing w:line="440" w:lineRule="exact"/>
              <w:jc w:val="center"/>
              <w:rPr>
                <w:rFonts w:ascii="宋体" w:hAnsi="宋体" w:cs="宋体"/>
                <w:sz w:val="24"/>
                <w:szCs w:val="24"/>
                <w:highlight w:val="none"/>
              </w:rPr>
            </w:pPr>
          </w:p>
        </w:tc>
        <w:tc>
          <w:tcPr>
            <w:tcW w:w="1159" w:type="dxa"/>
            <w:vAlign w:val="center"/>
          </w:tcPr>
          <w:p>
            <w:pPr>
              <w:spacing w:line="440" w:lineRule="exact"/>
              <w:jc w:val="center"/>
              <w:rPr>
                <w:rFonts w:ascii="宋体" w:hAnsi="宋体" w:cs="宋体"/>
                <w:sz w:val="24"/>
                <w:szCs w:val="24"/>
                <w:highlight w:val="none"/>
              </w:rPr>
            </w:pPr>
          </w:p>
        </w:tc>
        <w:tc>
          <w:tcPr>
            <w:tcW w:w="1496" w:type="dxa"/>
            <w:vAlign w:val="center"/>
          </w:tcPr>
          <w:p>
            <w:pPr>
              <w:spacing w:line="440" w:lineRule="exact"/>
              <w:jc w:val="center"/>
              <w:rPr>
                <w:rFonts w:ascii="宋体" w:hAnsi="宋体" w:cs="宋体"/>
                <w:sz w:val="24"/>
                <w:szCs w:val="24"/>
                <w:highlight w:val="none"/>
              </w:rPr>
            </w:pPr>
          </w:p>
        </w:tc>
        <w:tc>
          <w:tcPr>
            <w:tcW w:w="1498" w:type="dxa"/>
            <w:vAlign w:val="center"/>
          </w:tcPr>
          <w:p>
            <w:pPr>
              <w:spacing w:line="440" w:lineRule="exact"/>
              <w:jc w:val="center"/>
              <w:rPr>
                <w:rFonts w:ascii="宋体" w:hAnsi="宋体" w:cs="宋体"/>
                <w:sz w:val="24"/>
                <w:szCs w:val="24"/>
                <w:highlight w:val="none"/>
              </w:rPr>
            </w:pPr>
          </w:p>
        </w:tc>
        <w:tc>
          <w:tcPr>
            <w:tcW w:w="1888" w:type="dxa"/>
            <w:vAlign w:val="center"/>
          </w:tcPr>
          <w:p>
            <w:pPr>
              <w:spacing w:line="440" w:lineRule="exact"/>
              <w:jc w:val="center"/>
              <w:rPr>
                <w:rFonts w:ascii="宋体" w:hAnsi="宋体" w:cs="宋体"/>
                <w:sz w:val="24"/>
                <w:szCs w:val="24"/>
                <w:highlight w:val="none"/>
              </w:rPr>
            </w:pPr>
          </w:p>
        </w:tc>
        <w:tc>
          <w:tcPr>
            <w:tcW w:w="605" w:type="dxa"/>
            <w:vAlign w:val="center"/>
          </w:tcPr>
          <w:p>
            <w:pPr>
              <w:spacing w:line="440" w:lineRule="exact"/>
              <w:jc w:val="center"/>
              <w:rPr>
                <w:rFonts w:ascii="宋体" w:hAnsi="宋体" w:cs="宋体"/>
                <w:sz w:val="24"/>
                <w:szCs w:val="24"/>
                <w:highlight w:val="none"/>
              </w:rPr>
            </w:pPr>
          </w:p>
        </w:tc>
        <w:tc>
          <w:tcPr>
            <w:tcW w:w="678" w:type="dxa"/>
            <w:vAlign w:val="center"/>
          </w:tcPr>
          <w:p>
            <w:pPr>
              <w:spacing w:line="440" w:lineRule="exact"/>
              <w:jc w:val="center"/>
              <w:rPr>
                <w:rFonts w:ascii="宋体" w:hAnsi="宋体" w:cs="宋体"/>
                <w:sz w:val="24"/>
                <w:szCs w:val="24"/>
                <w:highlight w:val="none"/>
              </w:rPr>
            </w:pPr>
          </w:p>
        </w:tc>
        <w:tc>
          <w:tcPr>
            <w:tcW w:w="820" w:type="dxa"/>
            <w:vAlign w:val="center"/>
          </w:tcPr>
          <w:p>
            <w:pP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63" w:type="dxa"/>
            <w:gridSpan w:val="5"/>
            <w:vAlign w:val="center"/>
          </w:tcPr>
          <w:p>
            <w:pPr>
              <w:spacing w:line="440" w:lineRule="exact"/>
              <w:rPr>
                <w:rFonts w:ascii="宋体" w:hAnsi="宋体" w:cs="宋体"/>
                <w:sz w:val="24"/>
                <w:szCs w:val="24"/>
                <w:highlight w:val="none"/>
              </w:rPr>
            </w:pPr>
            <w:r>
              <w:rPr>
                <w:rFonts w:hint="eastAsia" w:ascii="宋体" w:hAnsi="宋体" w:cs="宋体"/>
                <w:sz w:val="24"/>
                <w:szCs w:val="24"/>
                <w:highlight w:val="none"/>
              </w:rPr>
              <w:t>合计金额</w:t>
            </w:r>
          </w:p>
        </w:tc>
        <w:tc>
          <w:tcPr>
            <w:tcW w:w="3991" w:type="dxa"/>
            <w:gridSpan w:val="4"/>
            <w:vAlign w:val="center"/>
          </w:tcPr>
          <w:p>
            <w:pPr>
              <w:spacing w:line="440" w:lineRule="exact"/>
              <w:rPr>
                <w:rFonts w:ascii="宋体" w:hAnsi="宋体" w:cs="宋体"/>
                <w:sz w:val="24"/>
                <w:szCs w:val="24"/>
                <w:highlight w:val="none"/>
              </w:rPr>
            </w:pPr>
          </w:p>
        </w:tc>
      </w:tr>
    </w:tbl>
    <w:p>
      <w:pPr>
        <w:tabs>
          <w:tab w:val="left" w:pos="13000"/>
        </w:tabs>
        <w:spacing w:line="440" w:lineRule="exact"/>
        <w:rPr>
          <w:rFonts w:ascii="宋体" w:hAnsi="宋体" w:cs="宋体"/>
          <w:sz w:val="24"/>
          <w:szCs w:val="24"/>
          <w:highlight w:val="none"/>
        </w:rPr>
      </w:pPr>
      <w:r>
        <w:rPr>
          <w:rFonts w:hint="eastAsia" w:ascii="宋体" w:hAnsi="宋体" w:cs="宋体"/>
          <w:sz w:val="24"/>
          <w:szCs w:val="24"/>
          <w:highlight w:val="none"/>
        </w:rPr>
        <w:t>注：</w:t>
      </w:r>
    </w:p>
    <w:p>
      <w:pPr>
        <w:tabs>
          <w:tab w:val="left" w:pos="13000"/>
        </w:tabs>
        <w:spacing w:line="440" w:lineRule="exact"/>
        <w:rPr>
          <w:rFonts w:ascii="宋体" w:hAnsi="宋体" w:cs="宋体"/>
          <w:b/>
          <w:sz w:val="24"/>
          <w:szCs w:val="24"/>
          <w:highlight w:val="none"/>
        </w:rPr>
      </w:pPr>
      <w:r>
        <w:rPr>
          <w:rFonts w:hint="eastAsia" w:ascii="宋体" w:hAnsi="宋体" w:cs="宋体"/>
          <w:b/>
          <w:sz w:val="24"/>
          <w:szCs w:val="24"/>
          <w:highlight w:val="none"/>
        </w:rPr>
        <w:t>1、空调机、照明产品（包括双端荧光灯、自镇流荧光灯、单端荧光灯、管形荧光灯镇流器）、电视机、电热水器、计算机、打印机、显示器、便器、水嘴等九类产品为政府强制采购节能产品。</w:t>
      </w:r>
    </w:p>
    <w:p>
      <w:pPr>
        <w:spacing w:line="440" w:lineRule="exact"/>
        <w:rPr>
          <w:rFonts w:ascii="宋体" w:hAnsi="宋体" w:cs="宋体"/>
          <w:b/>
          <w:sz w:val="24"/>
          <w:szCs w:val="24"/>
          <w:highlight w:val="none"/>
        </w:rPr>
      </w:pPr>
      <w:r>
        <w:rPr>
          <w:rFonts w:hint="eastAsia" w:ascii="宋体" w:hAnsi="宋体" w:cs="宋体"/>
          <w:b/>
          <w:sz w:val="24"/>
          <w:szCs w:val="24"/>
          <w:highlight w:val="none"/>
        </w:rPr>
        <w:t>2、若无货物属于优先采购节能、环境标志产品的，则不填写此表。</w:t>
      </w:r>
    </w:p>
    <w:p>
      <w:pPr>
        <w:adjustRightInd w:val="0"/>
        <w:snapToGrid w:val="0"/>
        <w:spacing w:line="440" w:lineRule="exact"/>
        <w:rPr>
          <w:rFonts w:ascii="宋体" w:hAnsi="宋体" w:cs="宋体"/>
          <w:sz w:val="24"/>
          <w:szCs w:val="24"/>
          <w:highlight w:val="none"/>
        </w:rPr>
      </w:pPr>
    </w:p>
    <w:p>
      <w:pPr>
        <w:adjustRightInd w:val="0"/>
        <w:snapToGrid w:val="0"/>
        <w:spacing w:line="440" w:lineRule="exact"/>
        <w:rPr>
          <w:rFonts w:ascii="宋体" w:hAnsi="宋体" w:cs="宋体"/>
          <w:sz w:val="24"/>
          <w:szCs w:val="24"/>
          <w:highlight w:val="none"/>
        </w:rPr>
      </w:pPr>
      <w:r>
        <w:rPr>
          <w:rFonts w:hint="eastAsia" w:ascii="宋体" w:hAnsi="宋体" w:cs="宋体"/>
          <w:sz w:val="24"/>
          <w:szCs w:val="24"/>
          <w:highlight w:val="none"/>
        </w:rPr>
        <w:t>供应商（盖单位章）：</w:t>
      </w:r>
    </w:p>
    <w:p>
      <w:pPr>
        <w:adjustRightInd w:val="0"/>
        <w:snapToGrid w:val="0"/>
        <w:spacing w:line="440" w:lineRule="exact"/>
        <w:rPr>
          <w:rFonts w:ascii="宋体" w:hAnsi="宋体" w:cs="宋体"/>
          <w:sz w:val="24"/>
          <w:szCs w:val="24"/>
          <w:highlight w:val="none"/>
        </w:rPr>
      </w:pPr>
      <w:r>
        <w:rPr>
          <w:rFonts w:hint="eastAsia" w:ascii="宋体" w:hAnsi="宋体" w:cs="宋体"/>
          <w:sz w:val="24"/>
          <w:szCs w:val="24"/>
          <w:highlight w:val="none"/>
        </w:rPr>
        <w:t>法定代表人或其委托代理人签字：</w:t>
      </w:r>
    </w:p>
    <w:p>
      <w:pPr>
        <w:spacing w:line="440" w:lineRule="exact"/>
        <w:rPr>
          <w:rFonts w:ascii="宋体" w:hAnsi="宋体" w:cs="宋体"/>
          <w:sz w:val="24"/>
          <w:szCs w:val="24"/>
          <w:highlight w:val="none"/>
        </w:rPr>
      </w:pPr>
      <w:r>
        <w:rPr>
          <w:rFonts w:hint="eastAsia" w:ascii="宋体" w:hAnsi="宋体" w:cs="宋体"/>
          <w:sz w:val="24"/>
          <w:szCs w:val="24"/>
          <w:highlight w:val="none"/>
        </w:rPr>
        <w:t>日期：年月日</w:t>
      </w:r>
    </w:p>
    <w:p>
      <w:pPr>
        <w:adjustRightInd w:val="0"/>
        <w:snapToGrid w:val="0"/>
        <w:spacing w:line="440" w:lineRule="exact"/>
        <w:jc w:val="center"/>
        <w:rPr>
          <w:rFonts w:ascii="宋体" w:hAnsi="宋体" w:cs="宋体"/>
          <w:b/>
          <w:sz w:val="24"/>
          <w:szCs w:val="24"/>
          <w:highlight w:val="none"/>
        </w:rPr>
      </w:pPr>
    </w:p>
    <w:p>
      <w:pPr>
        <w:adjustRightInd w:val="0"/>
        <w:snapToGrid w:val="0"/>
        <w:spacing w:line="440" w:lineRule="exact"/>
        <w:jc w:val="center"/>
        <w:rPr>
          <w:rFonts w:ascii="宋体" w:hAnsi="宋体" w:cs="宋体"/>
          <w:b/>
          <w:sz w:val="24"/>
          <w:szCs w:val="24"/>
          <w:highlight w:val="none"/>
        </w:rPr>
      </w:pPr>
    </w:p>
    <w:p>
      <w:pPr>
        <w:pStyle w:val="2"/>
        <w:rPr>
          <w:highlight w:val="none"/>
        </w:rPr>
      </w:pPr>
    </w:p>
    <w:p>
      <w:pPr>
        <w:rPr>
          <w:rFonts w:ascii="宋体" w:hAnsi="宋体" w:cs="宋体"/>
          <w:highlight w:val="none"/>
        </w:rPr>
      </w:pPr>
    </w:p>
    <w:p>
      <w:pPr>
        <w:adjustRightInd w:val="0"/>
        <w:snapToGrid w:val="0"/>
        <w:spacing w:line="440" w:lineRule="exact"/>
        <w:jc w:val="center"/>
        <w:rPr>
          <w:rFonts w:ascii="宋体" w:hAnsi="宋体" w:cs="宋体"/>
          <w:b/>
          <w:bCs/>
          <w:sz w:val="28"/>
          <w:szCs w:val="28"/>
          <w:highlight w:val="none"/>
        </w:rPr>
      </w:pPr>
      <w:r>
        <w:rPr>
          <w:rFonts w:hint="eastAsia" w:ascii="宋体" w:hAnsi="宋体" w:cs="宋体"/>
          <w:b/>
          <w:sz w:val="28"/>
          <w:szCs w:val="28"/>
          <w:highlight w:val="none"/>
        </w:rPr>
        <w:t>附件1-11  节能、环境标志产品证明材料</w:t>
      </w:r>
    </w:p>
    <w:p>
      <w:pPr>
        <w:adjustRightInd w:val="0"/>
        <w:snapToGrid w:val="0"/>
        <w:spacing w:line="440" w:lineRule="exact"/>
        <w:rPr>
          <w:rFonts w:ascii="宋体" w:hAnsi="宋体" w:cs="宋体"/>
          <w:bCs/>
          <w:sz w:val="24"/>
          <w:szCs w:val="24"/>
          <w:highlight w:val="none"/>
        </w:rPr>
      </w:pPr>
    </w:p>
    <w:p>
      <w:pPr>
        <w:spacing w:line="440" w:lineRule="exact"/>
        <w:rPr>
          <w:rFonts w:ascii="宋体" w:hAnsi="宋体" w:cs="宋体"/>
          <w:sz w:val="24"/>
          <w:szCs w:val="24"/>
          <w:highlight w:val="none"/>
        </w:rPr>
      </w:pPr>
      <w:r>
        <w:rPr>
          <w:rFonts w:hint="eastAsia" w:ascii="宋体" w:hAnsi="宋体" w:cs="宋体"/>
          <w:sz w:val="24"/>
          <w:szCs w:val="24"/>
          <w:highlight w:val="none"/>
        </w:rPr>
        <w:t>1.节能产品：应在</w:t>
      </w:r>
    </w:p>
    <w:p>
      <w:pPr>
        <w:spacing w:line="440" w:lineRule="exact"/>
        <w:rPr>
          <w:rFonts w:ascii="宋体" w:hAnsi="宋体" w:cs="宋体"/>
          <w:sz w:val="24"/>
          <w:szCs w:val="24"/>
          <w:highlight w:val="none"/>
        </w:rPr>
      </w:pPr>
      <w:r>
        <w:rPr>
          <w:rFonts w:hint="eastAsia" w:ascii="宋体" w:hAnsi="宋体" w:cs="宋体"/>
          <w:sz w:val="24"/>
          <w:szCs w:val="24"/>
          <w:highlight w:val="none"/>
        </w:rPr>
        <w:t>中国政府采购网（ ht tp://www.ccgp.gov.cn ）</w:t>
      </w:r>
    </w:p>
    <w:p>
      <w:pPr>
        <w:spacing w:line="440" w:lineRule="exact"/>
        <w:rPr>
          <w:rFonts w:ascii="宋体" w:hAnsi="宋体" w:cs="宋体"/>
          <w:sz w:val="24"/>
          <w:szCs w:val="24"/>
          <w:highlight w:val="none"/>
        </w:rPr>
      </w:pPr>
      <w:r>
        <w:rPr>
          <w:rFonts w:hint="eastAsia" w:ascii="宋体" w:hAnsi="宋体" w:cs="宋体"/>
          <w:sz w:val="24"/>
          <w:szCs w:val="24"/>
          <w:highlight w:val="none"/>
        </w:rPr>
        <w:t>国家发展改革委网站（ http://hzs.ndrc.gov.cn ）</w:t>
      </w:r>
    </w:p>
    <w:p>
      <w:pPr>
        <w:spacing w:line="440" w:lineRule="exact"/>
        <w:rPr>
          <w:rFonts w:ascii="宋体" w:hAnsi="宋体" w:cs="宋体"/>
          <w:sz w:val="24"/>
          <w:szCs w:val="24"/>
          <w:highlight w:val="none"/>
        </w:rPr>
      </w:pPr>
      <w:r>
        <w:rPr>
          <w:rFonts w:hint="eastAsia" w:ascii="宋体" w:hAnsi="宋体" w:cs="宋体"/>
          <w:sz w:val="24"/>
          <w:szCs w:val="24"/>
          <w:highlight w:val="none"/>
        </w:rPr>
        <w:t>中国质量认证心网站（ http://www.cqc.com.cn ）</w:t>
      </w:r>
    </w:p>
    <w:p>
      <w:pPr>
        <w:spacing w:line="440" w:lineRule="exact"/>
        <w:rPr>
          <w:rFonts w:ascii="宋体" w:hAnsi="宋体" w:cs="宋体"/>
          <w:sz w:val="24"/>
          <w:szCs w:val="24"/>
          <w:highlight w:val="none"/>
        </w:rPr>
      </w:pPr>
      <w:r>
        <w:rPr>
          <w:rFonts w:hint="eastAsia" w:ascii="宋体" w:hAnsi="宋体" w:cs="宋体"/>
          <w:sz w:val="24"/>
          <w:szCs w:val="24"/>
          <w:highlight w:val="none"/>
        </w:rPr>
        <w:t>2.环境标志产品：应在</w:t>
      </w:r>
    </w:p>
    <w:p>
      <w:pPr>
        <w:spacing w:line="440" w:lineRule="exact"/>
        <w:rPr>
          <w:rFonts w:ascii="宋体" w:hAnsi="宋体" w:cs="宋体"/>
          <w:sz w:val="24"/>
          <w:szCs w:val="24"/>
          <w:highlight w:val="none"/>
        </w:rPr>
      </w:pPr>
      <w:r>
        <w:rPr>
          <w:rFonts w:hint="eastAsia" w:ascii="宋体" w:hAnsi="宋体" w:cs="宋体"/>
          <w:sz w:val="24"/>
          <w:szCs w:val="24"/>
          <w:highlight w:val="none"/>
        </w:rPr>
        <w:t>中国政府采购网（ http://www.ccgp.gov.cn ）</w:t>
      </w:r>
    </w:p>
    <w:p>
      <w:pPr>
        <w:spacing w:line="440" w:lineRule="exact"/>
        <w:rPr>
          <w:rFonts w:ascii="宋体" w:hAnsi="宋体" w:cs="宋体"/>
          <w:sz w:val="24"/>
          <w:szCs w:val="24"/>
          <w:highlight w:val="none"/>
        </w:rPr>
      </w:pPr>
      <w:r>
        <w:rPr>
          <w:rFonts w:hint="eastAsia" w:ascii="宋体" w:hAnsi="宋体" w:cs="宋体"/>
          <w:sz w:val="24"/>
          <w:szCs w:val="24"/>
          <w:highlight w:val="none"/>
        </w:rPr>
        <w:t>国家环境保护部网（ http://www.sepa.gov.cn ）</w:t>
      </w:r>
    </w:p>
    <w:p>
      <w:pPr>
        <w:spacing w:line="440" w:lineRule="exact"/>
        <w:rPr>
          <w:rFonts w:ascii="宋体" w:hAnsi="宋体" w:cs="宋体"/>
          <w:sz w:val="24"/>
          <w:szCs w:val="24"/>
          <w:highlight w:val="none"/>
        </w:rPr>
      </w:pPr>
      <w:r>
        <w:rPr>
          <w:rFonts w:hint="eastAsia" w:ascii="宋体" w:hAnsi="宋体" w:cs="宋体"/>
          <w:sz w:val="24"/>
          <w:szCs w:val="24"/>
          <w:highlight w:val="none"/>
        </w:rPr>
        <w:t>中国绿色采购网（ http://www.cgpn.cn ）</w:t>
      </w:r>
    </w:p>
    <w:p>
      <w:pPr>
        <w:spacing w:line="440" w:lineRule="exact"/>
        <w:rPr>
          <w:rFonts w:ascii="宋体" w:hAnsi="宋体" w:cs="宋体"/>
          <w:sz w:val="24"/>
          <w:szCs w:val="24"/>
          <w:highlight w:val="none"/>
        </w:rPr>
      </w:pPr>
      <w:r>
        <w:rPr>
          <w:rFonts w:hint="eastAsia" w:ascii="宋体" w:hAnsi="宋体" w:cs="宋体"/>
          <w:sz w:val="24"/>
          <w:szCs w:val="24"/>
          <w:highlight w:val="none"/>
        </w:rPr>
        <w:t>3.属优先采购节能、环境标志产品须从以上权威媒体网站上下载的网页公告、目录清单、证书等，并注出所在位置。</w:t>
      </w:r>
    </w:p>
    <w:p>
      <w:pPr>
        <w:spacing w:line="440" w:lineRule="exact"/>
        <w:jc w:val="left"/>
        <w:rPr>
          <w:rFonts w:ascii="宋体" w:hAnsi="宋体" w:cs="宋体"/>
          <w:b/>
          <w:kern w:val="0"/>
          <w:sz w:val="24"/>
          <w:szCs w:val="24"/>
          <w:highlight w:val="none"/>
        </w:rPr>
      </w:pPr>
      <w:r>
        <w:rPr>
          <w:rFonts w:hint="eastAsia" w:ascii="宋体" w:hAnsi="宋体" w:cs="宋体"/>
          <w:sz w:val="24"/>
          <w:szCs w:val="24"/>
          <w:highlight w:val="none"/>
        </w:rPr>
        <w:t>4.证明材料加盖供应商公章。</w:t>
      </w:r>
    </w:p>
    <w:p>
      <w:pPr>
        <w:spacing w:line="440" w:lineRule="exact"/>
        <w:jc w:val="center"/>
        <w:rPr>
          <w:rFonts w:ascii="宋体" w:hAnsi="宋体" w:cs="宋体"/>
          <w:b/>
          <w:bCs/>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附件1-12  小微企业生产或销售的产品优惠明细表</w:t>
      </w:r>
    </w:p>
    <w:p>
      <w:pPr>
        <w:spacing w:line="440" w:lineRule="exact"/>
        <w:jc w:val="center"/>
        <w:rPr>
          <w:rFonts w:ascii="宋体" w:hAnsi="宋体" w:cs="宋体"/>
          <w:bCs/>
          <w:sz w:val="24"/>
          <w:szCs w:val="24"/>
          <w:highlight w:val="none"/>
        </w:rPr>
      </w:pPr>
      <w:r>
        <w:rPr>
          <w:rFonts w:hint="eastAsia" w:ascii="宋体" w:hAnsi="宋体" w:cs="宋体"/>
          <w:bCs/>
          <w:sz w:val="24"/>
          <w:szCs w:val="24"/>
          <w:highlight w:val="none"/>
        </w:rPr>
        <w:t>（若有，请如实填写）</w:t>
      </w:r>
    </w:p>
    <w:p>
      <w:pPr>
        <w:pStyle w:val="32"/>
        <w:spacing w:line="440" w:lineRule="exact"/>
        <w:ind w:left="0" w:firstLine="0"/>
        <w:rPr>
          <w:rFonts w:cs="宋体"/>
          <w:sz w:val="24"/>
          <w:szCs w:val="24"/>
          <w:highlight w:val="none"/>
        </w:rPr>
      </w:pPr>
      <w:r>
        <w:rPr>
          <w:rFonts w:hint="eastAsia" w:cs="宋体"/>
          <w:sz w:val="24"/>
          <w:szCs w:val="24"/>
          <w:highlight w:val="none"/>
        </w:rPr>
        <w:t>报价货币种类：</w:t>
      </w:r>
    </w:p>
    <w:tbl>
      <w:tblPr>
        <w:tblStyle w:val="15"/>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1</w:t>
            </w:r>
          </w:p>
        </w:tc>
        <w:tc>
          <w:tcPr>
            <w:tcW w:w="2012"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2</w:t>
            </w:r>
          </w:p>
        </w:tc>
        <w:tc>
          <w:tcPr>
            <w:tcW w:w="1123"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3</w:t>
            </w:r>
          </w:p>
        </w:tc>
        <w:tc>
          <w:tcPr>
            <w:tcW w:w="1050"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4</w:t>
            </w:r>
          </w:p>
        </w:tc>
        <w:tc>
          <w:tcPr>
            <w:tcW w:w="1348"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5</w:t>
            </w:r>
          </w:p>
        </w:tc>
        <w:tc>
          <w:tcPr>
            <w:tcW w:w="1348"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6</w:t>
            </w:r>
          </w:p>
        </w:tc>
        <w:tc>
          <w:tcPr>
            <w:tcW w:w="1766"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标段（包）</w:t>
            </w:r>
          </w:p>
        </w:tc>
        <w:tc>
          <w:tcPr>
            <w:tcW w:w="2012"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小型和微型企业产品名称</w:t>
            </w:r>
          </w:p>
        </w:tc>
        <w:tc>
          <w:tcPr>
            <w:tcW w:w="1123"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数量</w:t>
            </w:r>
          </w:p>
        </w:tc>
        <w:tc>
          <w:tcPr>
            <w:tcW w:w="1050"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报价（元）</w:t>
            </w:r>
          </w:p>
        </w:tc>
        <w:tc>
          <w:tcPr>
            <w:tcW w:w="1348"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价格评审扣除金额（元）</w:t>
            </w:r>
          </w:p>
        </w:tc>
        <w:tc>
          <w:tcPr>
            <w:tcW w:w="1348"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品牌型号规格</w:t>
            </w:r>
          </w:p>
        </w:tc>
        <w:tc>
          <w:tcPr>
            <w:tcW w:w="1766" w:type="dxa"/>
            <w:vAlign w:val="center"/>
          </w:tcPr>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制造商</w:t>
            </w:r>
          </w:p>
          <w:p>
            <w:pPr>
              <w:tabs>
                <w:tab w:val="left" w:pos="5355"/>
              </w:tabs>
              <w:spacing w:line="440" w:lineRule="exact"/>
              <w:jc w:val="center"/>
              <w:rPr>
                <w:rFonts w:ascii="宋体" w:hAnsi="宋体" w:cs="宋体"/>
                <w:sz w:val="24"/>
                <w:szCs w:val="24"/>
                <w:highlight w:val="none"/>
              </w:rPr>
            </w:pPr>
            <w:r>
              <w:rPr>
                <w:rFonts w:hint="eastAsia" w:ascii="宋体" w:hAnsi="宋体" w:cs="宋体"/>
                <w:sz w:val="24"/>
                <w:szCs w:val="24"/>
                <w:highlight w:val="none"/>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440" w:lineRule="exact"/>
              <w:jc w:val="center"/>
              <w:rPr>
                <w:rFonts w:ascii="宋体" w:hAnsi="宋体" w:cs="宋体"/>
                <w:sz w:val="24"/>
                <w:szCs w:val="24"/>
                <w:highlight w:val="none"/>
              </w:rPr>
            </w:pPr>
          </w:p>
        </w:tc>
        <w:tc>
          <w:tcPr>
            <w:tcW w:w="2012" w:type="dxa"/>
          </w:tcPr>
          <w:p>
            <w:pPr>
              <w:tabs>
                <w:tab w:val="left" w:pos="5355"/>
              </w:tabs>
              <w:spacing w:line="440" w:lineRule="exact"/>
              <w:jc w:val="center"/>
              <w:rPr>
                <w:rFonts w:ascii="宋体" w:hAnsi="宋体" w:cs="宋体"/>
                <w:sz w:val="24"/>
                <w:szCs w:val="24"/>
                <w:highlight w:val="none"/>
              </w:rPr>
            </w:pPr>
          </w:p>
        </w:tc>
        <w:tc>
          <w:tcPr>
            <w:tcW w:w="1123" w:type="dxa"/>
            <w:vAlign w:val="center"/>
          </w:tcPr>
          <w:p>
            <w:pPr>
              <w:tabs>
                <w:tab w:val="left" w:pos="5355"/>
              </w:tabs>
              <w:spacing w:line="440" w:lineRule="exact"/>
              <w:jc w:val="center"/>
              <w:rPr>
                <w:rFonts w:ascii="宋体" w:hAnsi="宋体" w:cs="宋体"/>
                <w:sz w:val="24"/>
                <w:szCs w:val="24"/>
                <w:highlight w:val="none"/>
              </w:rPr>
            </w:pPr>
          </w:p>
        </w:tc>
        <w:tc>
          <w:tcPr>
            <w:tcW w:w="1050" w:type="dxa"/>
            <w:vAlign w:val="center"/>
          </w:tcPr>
          <w:p>
            <w:pPr>
              <w:tabs>
                <w:tab w:val="left" w:pos="5355"/>
              </w:tabs>
              <w:spacing w:line="440" w:lineRule="exact"/>
              <w:jc w:val="center"/>
              <w:rPr>
                <w:rFonts w:ascii="宋体" w:hAnsi="宋体" w:cs="宋体"/>
                <w:sz w:val="24"/>
                <w:szCs w:val="24"/>
                <w:highlight w:val="none"/>
              </w:rPr>
            </w:pPr>
          </w:p>
        </w:tc>
        <w:tc>
          <w:tcPr>
            <w:tcW w:w="1348" w:type="dxa"/>
            <w:vAlign w:val="center"/>
          </w:tcPr>
          <w:p>
            <w:pPr>
              <w:tabs>
                <w:tab w:val="left" w:pos="5355"/>
              </w:tabs>
              <w:spacing w:line="440" w:lineRule="exact"/>
              <w:jc w:val="center"/>
              <w:rPr>
                <w:rFonts w:ascii="宋体" w:hAnsi="宋体" w:cs="宋体"/>
                <w:sz w:val="24"/>
                <w:szCs w:val="24"/>
                <w:highlight w:val="none"/>
              </w:rPr>
            </w:pPr>
          </w:p>
        </w:tc>
        <w:tc>
          <w:tcPr>
            <w:tcW w:w="1348" w:type="dxa"/>
            <w:vAlign w:val="center"/>
          </w:tcPr>
          <w:p>
            <w:pPr>
              <w:tabs>
                <w:tab w:val="left" w:pos="5355"/>
              </w:tabs>
              <w:spacing w:line="440" w:lineRule="exact"/>
              <w:jc w:val="center"/>
              <w:rPr>
                <w:rFonts w:ascii="宋体" w:hAnsi="宋体" w:cs="宋体"/>
                <w:sz w:val="24"/>
                <w:szCs w:val="24"/>
                <w:highlight w:val="none"/>
              </w:rPr>
            </w:pPr>
          </w:p>
        </w:tc>
        <w:tc>
          <w:tcPr>
            <w:tcW w:w="1766" w:type="dxa"/>
            <w:vAlign w:val="center"/>
          </w:tcPr>
          <w:p>
            <w:pPr>
              <w:tabs>
                <w:tab w:val="left" w:pos="5355"/>
              </w:tabs>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440" w:lineRule="exact"/>
              <w:jc w:val="center"/>
              <w:rPr>
                <w:rFonts w:ascii="宋体" w:hAnsi="宋体" w:cs="宋体"/>
                <w:sz w:val="24"/>
                <w:szCs w:val="24"/>
                <w:highlight w:val="none"/>
              </w:rPr>
            </w:pPr>
          </w:p>
        </w:tc>
        <w:tc>
          <w:tcPr>
            <w:tcW w:w="2012" w:type="dxa"/>
          </w:tcPr>
          <w:p>
            <w:pPr>
              <w:tabs>
                <w:tab w:val="left" w:pos="5355"/>
              </w:tabs>
              <w:spacing w:line="440" w:lineRule="exact"/>
              <w:jc w:val="center"/>
              <w:rPr>
                <w:rFonts w:ascii="宋体" w:hAnsi="宋体" w:cs="宋体"/>
                <w:sz w:val="24"/>
                <w:szCs w:val="24"/>
                <w:highlight w:val="none"/>
              </w:rPr>
            </w:pPr>
          </w:p>
        </w:tc>
        <w:tc>
          <w:tcPr>
            <w:tcW w:w="1123" w:type="dxa"/>
            <w:vAlign w:val="center"/>
          </w:tcPr>
          <w:p>
            <w:pPr>
              <w:tabs>
                <w:tab w:val="left" w:pos="5355"/>
              </w:tabs>
              <w:spacing w:line="440" w:lineRule="exact"/>
              <w:jc w:val="center"/>
              <w:rPr>
                <w:rFonts w:ascii="宋体" w:hAnsi="宋体" w:cs="宋体"/>
                <w:sz w:val="24"/>
                <w:szCs w:val="24"/>
                <w:highlight w:val="none"/>
              </w:rPr>
            </w:pPr>
          </w:p>
        </w:tc>
        <w:tc>
          <w:tcPr>
            <w:tcW w:w="1050" w:type="dxa"/>
            <w:vAlign w:val="center"/>
          </w:tcPr>
          <w:p>
            <w:pPr>
              <w:tabs>
                <w:tab w:val="left" w:pos="5355"/>
              </w:tabs>
              <w:spacing w:line="440" w:lineRule="exact"/>
              <w:jc w:val="center"/>
              <w:rPr>
                <w:rFonts w:ascii="宋体" w:hAnsi="宋体" w:cs="宋体"/>
                <w:sz w:val="24"/>
                <w:szCs w:val="24"/>
                <w:highlight w:val="none"/>
              </w:rPr>
            </w:pPr>
          </w:p>
        </w:tc>
        <w:tc>
          <w:tcPr>
            <w:tcW w:w="1348" w:type="dxa"/>
            <w:vAlign w:val="center"/>
          </w:tcPr>
          <w:p>
            <w:pPr>
              <w:tabs>
                <w:tab w:val="left" w:pos="5355"/>
              </w:tabs>
              <w:spacing w:line="440" w:lineRule="exact"/>
              <w:jc w:val="center"/>
              <w:rPr>
                <w:rFonts w:ascii="宋体" w:hAnsi="宋体" w:cs="宋体"/>
                <w:sz w:val="24"/>
                <w:szCs w:val="24"/>
                <w:highlight w:val="none"/>
              </w:rPr>
            </w:pPr>
          </w:p>
        </w:tc>
        <w:tc>
          <w:tcPr>
            <w:tcW w:w="1348" w:type="dxa"/>
            <w:vAlign w:val="center"/>
          </w:tcPr>
          <w:p>
            <w:pPr>
              <w:tabs>
                <w:tab w:val="left" w:pos="5355"/>
              </w:tabs>
              <w:spacing w:line="440" w:lineRule="exact"/>
              <w:jc w:val="center"/>
              <w:rPr>
                <w:rFonts w:ascii="宋体" w:hAnsi="宋体" w:cs="宋体"/>
                <w:sz w:val="24"/>
                <w:szCs w:val="24"/>
                <w:highlight w:val="none"/>
              </w:rPr>
            </w:pPr>
          </w:p>
        </w:tc>
        <w:tc>
          <w:tcPr>
            <w:tcW w:w="1766" w:type="dxa"/>
            <w:vAlign w:val="center"/>
          </w:tcPr>
          <w:p>
            <w:pPr>
              <w:tabs>
                <w:tab w:val="left" w:pos="5355"/>
              </w:tabs>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07" w:type="dxa"/>
            <w:vAlign w:val="center"/>
          </w:tcPr>
          <w:p>
            <w:pPr>
              <w:tabs>
                <w:tab w:val="left" w:pos="5355"/>
              </w:tabs>
              <w:spacing w:line="440" w:lineRule="exact"/>
              <w:jc w:val="center"/>
              <w:rPr>
                <w:rFonts w:ascii="宋体" w:hAnsi="宋体" w:cs="宋体"/>
                <w:sz w:val="24"/>
                <w:szCs w:val="24"/>
                <w:highlight w:val="none"/>
              </w:rPr>
            </w:pPr>
          </w:p>
        </w:tc>
        <w:tc>
          <w:tcPr>
            <w:tcW w:w="8647" w:type="dxa"/>
            <w:gridSpan w:val="6"/>
            <w:vAlign w:val="center"/>
          </w:tcPr>
          <w:p>
            <w:pPr>
              <w:tabs>
                <w:tab w:val="left" w:pos="5355"/>
              </w:tabs>
              <w:spacing w:line="440" w:lineRule="exact"/>
              <w:rPr>
                <w:rFonts w:ascii="宋体" w:hAnsi="宋体" w:cs="宋体"/>
                <w:sz w:val="24"/>
                <w:szCs w:val="24"/>
                <w:highlight w:val="none"/>
              </w:rPr>
            </w:pPr>
            <w:r>
              <w:rPr>
                <w:rFonts w:hint="eastAsia" w:ascii="宋体" w:hAnsi="宋体" w:cs="宋体"/>
                <w:sz w:val="24"/>
                <w:szCs w:val="24"/>
                <w:highlight w:val="none"/>
              </w:rPr>
              <w:t>本标段（包）总计：           （元）</w:t>
            </w:r>
          </w:p>
        </w:tc>
      </w:tr>
    </w:tbl>
    <w:p>
      <w:pPr>
        <w:pStyle w:val="32"/>
        <w:spacing w:line="440" w:lineRule="exact"/>
        <w:ind w:left="0" w:firstLine="0"/>
        <w:rPr>
          <w:rFonts w:cs="宋体"/>
          <w:bCs/>
          <w:sz w:val="24"/>
          <w:szCs w:val="24"/>
          <w:highlight w:val="none"/>
        </w:rPr>
      </w:pPr>
    </w:p>
    <w:p>
      <w:pPr>
        <w:tabs>
          <w:tab w:val="left" w:pos="13000"/>
        </w:tabs>
        <w:spacing w:line="440" w:lineRule="exact"/>
        <w:rPr>
          <w:rFonts w:ascii="宋体" w:hAnsi="宋体" w:cs="宋体"/>
          <w:sz w:val="24"/>
          <w:szCs w:val="24"/>
          <w:highlight w:val="none"/>
        </w:rPr>
      </w:pPr>
      <w:r>
        <w:rPr>
          <w:rFonts w:hint="eastAsia" w:ascii="宋体" w:hAnsi="宋体" w:cs="宋体"/>
          <w:sz w:val="24"/>
          <w:szCs w:val="24"/>
          <w:highlight w:val="none"/>
        </w:rPr>
        <w:t>注：</w:t>
      </w:r>
    </w:p>
    <w:p>
      <w:pPr>
        <w:spacing w:line="440" w:lineRule="exact"/>
        <w:rPr>
          <w:rFonts w:ascii="宋体" w:hAnsi="宋体" w:cs="宋体"/>
          <w:sz w:val="24"/>
          <w:szCs w:val="24"/>
          <w:highlight w:val="none"/>
        </w:rPr>
      </w:pPr>
      <w:r>
        <w:rPr>
          <w:rFonts w:hint="eastAsia" w:ascii="宋体" w:hAnsi="宋体" w:cs="宋体"/>
          <w:sz w:val="24"/>
          <w:szCs w:val="24"/>
          <w:highlight w:val="none"/>
        </w:rPr>
        <w:t>1、当一个标段（包）内有多个属于小型和微型企业的产品时， 供应商应按序号详细填写。</w:t>
      </w:r>
    </w:p>
    <w:p>
      <w:pPr>
        <w:spacing w:line="440" w:lineRule="exact"/>
        <w:rPr>
          <w:rFonts w:ascii="宋体" w:hAnsi="宋体" w:cs="宋体"/>
          <w:sz w:val="24"/>
          <w:szCs w:val="24"/>
          <w:highlight w:val="none"/>
        </w:rPr>
      </w:pPr>
      <w:r>
        <w:rPr>
          <w:rFonts w:hint="eastAsia" w:ascii="宋体" w:hAnsi="宋体" w:cs="宋体"/>
          <w:sz w:val="24"/>
          <w:szCs w:val="24"/>
          <w:highlight w:val="none"/>
        </w:rPr>
        <w:t>2、栏目5=栏目4×竞争性磋商文件规定的价格扣除比率的优惠幅度。</w:t>
      </w:r>
    </w:p>
    <w:p>
      <w:pPr>
        <w:spacing w:line="440" w:lineRule="exact"/>
        <w:rPr>
          <w:rFonts w:ascii="宋体" w:hAnsi="宋体" w:cs="宋体"/>
          <w:sz w:val="24"/>
          <w:szCs w:val="24"/>
          <w:highlight w:val="none"/>
        </w:rPr>
      </w:pPr>
      <w:r>
        <w:rPr>
          <w:rFonts w:hint="eastAsia" w:ascii="宋体" w:hAnsi="宋体" w:cs="宋体"/>
          <w:sz w:val="24"/>
          <w:szCs w:val="24"/>
          <w:highlight w:val="none"/>
        </w:rPr>
        <w:t>3、若所供应的产品不具备此类评审优惠条件，本“中小价格扣除明细表” 不必填写。</w:t>
      </w:r>
    </w:p>
    <w:p>
      <w:pPr>
        <w:spacing w:line="440" w:lineRule="exact"/>
        <w:rPr>
          <w:rFonts w:ascii="宋体" w:hAnsi="宋体" w:cs="宋体"/>
          <w:sz w:val="24"/>
          <w:szCs w:val="24"/>
          <w:highlight w:val="none"/>
        </w:rPr>
      </w:pPr>
    </w:p>
    <w:p>
      <w:pPr>
        <w:adjustRightInd w:val="0"/>
        <w:snapToGrid w:val="0"/>
        <w:spacing w:line="440" w:lineRule="exact"/>
        <w:jc w:val="right"/>
        <w:rPr>
          <w:rFonts w:ascii="宋体" w:hAnsi="宋体" w:cs="宋体"/>
          <w:sz w:val="24"/>
          <w:szCs w:val="24"/>
          <w:highlight w:val="none"/>
        </w:rPr>
      </w:pPr>
    </w:p>
    <w:p>
      <w:pPr>
        <w:adjustRightInd w:val="0"/>
        <w:snapToGrid w:val="0"/>
        <w:spacing w:line="440" w:lineRule="exact"/>
        <w:jc w:val="right"/>
        <w:rPr>
          <w:rFonts w:ascii="宋体" w:hAnsi="宋体" w:cs="宋体"/>
          <w:sz w:val="24"/>
          <w:szCs w:val="24"/>
          <w:highlight w:val="none"/>
        </w:rPr>
      </w:pPr>
      <w:r>
        <w:rPr>
          <w:rFonts w:hint="eastAsia" w:ascii="宋体" w:hAnsi="宋体" w:cs="宋体"/>
          <w:sz w:val="24"/>
          <w:szCs w:val="24"/>
          <w:highlight w:val="none"/>
        </w:rPr>
        <w:t>供应商（盖单位章）：</w:t>
      </w:r>
    </w:p>
    <w:p>
      <w:pPr>
        <w:adjustRightInd w:val="0"/>
        <w:snapToGrid w:val="0"/>
        <w:spacing w:line="440" w:lineRule="exact"/>
        <w:jc w:val="right"/>
        <w:rPr>
          <w:rFonts w:ascii="宋体" w:hAnsi="宋体" w:cs="宋体"/>
          <w:sz w:val="24"/>
          <w:szCs w:val="24"/>
          <w:highlight w:val="none"/>
        </w:rPr>
      </w:pPr>
      <w:r>
        <w:rPr>
          <w:rFonts w:hint="eastAsia" w:ascii="宋体" w:hAnsi="宋体" w:cs="宋体"/>
          <w:sz w:val="24"/>
          <w:szCs w:val="24"/>
          <w:highlight w:val="none"/>
        </w:rPr>
        <w:t>法定代表人或其委托代理人签字：</w:t>
      </w:r>
    </w:p>
    <w:p>
      <w:pPr>
        <w:adjustRightInd w:val="0"/>
        <w:snapToGrid w:val="0"/>
        <w:spacing w:line="440" w:lineRule="exact"/>
        <w:jc w:val="right"/>
        <w:rPr>
          <w:rFonts w:ascii="宋体" w:hAnsi="宋体" w:cs="宋体"/>
          <w:sz w:val="24"/>
          <w:szCs w:val="24"/>
          <w:highlight w:val="none"/>
        </w:rPr>
      </w:pPr>
      <w:r>
        <w:rPr>
          <w:rFonts w:hint="eastAsia" w:ascii="宋体" w:hAnsi="宋体" w:cs="宋体"/>
          <w:sz w:val="24"/>
          <w:szCs w:val="24"/>
          <w:highlight w:val="none"/>
        </w:rPr>
        <w:t>日期：年月日</w:t>
      </w:r>
    </w:p>
    <w:p>
      <w:pPr>
        <w:spacing w:line="440" w:lineRule="exact"/>
        <w:jc w:val="center"/>
        <w:rPr>
          <w:rFonts w:ascii="宋体" w:hAnsi="宋体" w:cs="宋体"/>
          <w:kern w:val="0"/>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 xml:space="preserve">附件1-13  </w:t>
      </w:r>
      <w:r>
        <w:rPr>
          <w:rFonts w:hint="eastAsia" w:ascii="宋体" w:hAnsi="宋体" w:cs="宋体"/>
          <w:b/>
          <w:kern w:val="0"/>
          <w:sz w:val="28"/>
          <w:szCs w:val="28"/>
          <w:highlight w:val="none"/>
        </w:rPr>
        <w:t>中小微企业声明函</w:t>
      </w:r>
    </w:p>
    <w:p>
      <w:pPr>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（中小微企业适用）</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本公司郑重声明，根据《政府采购促进中小企业发展暂行办法》（财库[2011]181 号）的规定，本公司为______（请填写：大型、中型、小型、微型）企业。即，本公司同时满足以下条件：</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1.根据《工业和信息化部、国家统计局、国家发展和改革委员会、财政部关于印发中小企业划型标准规定的通知》（工信部联企业[2011]300 号）规定的划分标准，本公司为______（请填写：大型、中型、小型、微型）企业。</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2.本公司参加______单位的______项目采购活动（按投标形式选择填写）：</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（1）□本公司为直接供应商提供本企业制造的货物，由本企业承担工程、提供服务。</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（2）□本公司为代理商，提供其他______（请填写：中型、小型、微型）企业制造的货物。本条所称货物不包括使用大型企业注册商标的货物。（后附制造商供应商企业类型声明函）</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（3）□本公司为联合体一方，提供本企业制造的货物，由本企业承担工程、提供服务。我公司提供协议合同金额占到共同投标协议合同总金额的比例为。</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本公司对上述声明的真实性负责。如有虚假，将依法承担相应责任。</w:t>
      </w:r>
    </w:p>
    <w:p>
      <w:pPr>
        <w:spacing w:line="440" w:lineRule="exact"/>
        <w:rPr>
          <w:rFonts w:ascii="宋体" w:hAnsi="宋体" w:cs="宋体"/>
          <w:kern w:val="0"/>
          <w:sz w:val="24"/>
          <w:szCs w:val="24"/>
          <w:highlight w:val="none"/>
        </w:rPr>
      </w:pP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企业名称（盖公章）：</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法定代表人（负责人）或其授权代表(签字)：</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日期：</w:t>
      </w:r>
    </w:p>
    <w:p>
      <w:pPr>
        <w:spacing w:line="440" w:lineRule="exact"/>
        <w:rPr>
          <w:rFonts w:ascii="宋体" w:hAnsi="宋体" w:cs="宋体"/>
          <w:kern w:val="0"/>
          <w:sz w:val="24"/>
          <w:szCs w:val="24"/>
          <w:highlight w:val="none"/>
        </w:rPr>
      </w:pP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注：小型、微型企业资格证明文件</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1.供应商工商行政注册地管理部门出具的小微企业证明材料；</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2.所代理产品生产厂家的属地主管部门出具的小微企业证明材料；</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3.证明材料加盖供应商公章。</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 xml:space="preserve">（若响应文件中无上述证明文件，则在评审时不考虑对该小、微企业的相关优惠。） </w:t>
      </w:r>
    </w:p>
    <w:p>
      <w:pPr>
        <w:tabs>
          <w:tab w:val="left" w:pos="3777"/>
          <w:tab w:val="center" w:pos="4819"/>
        </w:tabs>
        <w:spacing w:line="440" w:lineRule="exact"/>
        <w:jc w:val="center"/>
        <w:rPr>
          <w:rFonts w:ascii="宋体" w:hAnsi="宋体" w:cs="宋体"/>
          <w:b/>
          <w:kern w:val="0"/>
          <w:sz w:val="24"/>
          <w:szCs w:val="24"/>
          <w:highlight w:val="none"/>
        </w:rPr>
      </w:pPr>
      <w:r>
        <w:rPr>
          <w:rFonts w:hint="eastAsia" w:ascii="宋体" w:hAnsi="宋体" w:cs="宋体"/>
          <w:b/>
          <w:sz w:val="24"/>
          <w:szCs w:val="24"/>
          <w:highlight w:val="none"/>
        </w:rPr>
        <w:br w:type="page"/>
      </w:r>
      <w:r>
        <w:rPr>
          <w:rFonts w:hint="eastAsia" w:ascii="宋体" w:hAnsi="宋体" w:cs="宋体"/>
          <w:b/>
          <w:sz w:val="28"/>
          <w:szCs w:val="28"/>
          <w:highlight w:val="none"/>
        </w:rPr>
        <w:t xml:space="preserve">附件1-14  </w:t>
      </w:r>
      <w:r>
        <w:rPr>
          <w:rFonts w:hint="eastAsia" w:ascii="宋体" w:hAnsi="宋体" w:cs="宋体"/>
          <w:b/>
          <w:kern w:val="0"/>
          <w:sz w:val="28"/>
          <w:szCs w:val="28"/>
          <w:highlight w:val="none"/>
        </w:rPr>
        <w:t>监狱企业声明函</w:t>
      </w:r>
    </w:p>
    <w:p>
      <w:pPr>
        <w:spacing w:line="440" w:lineRule="exact"/>
        <w:jc w:val="center"/>
        <w:rPr>
          <w:rFonts w:ascii="宋体" w:hAnsi="宋体" w:cs="宋体"/>
          <w:kern w:val="0"/>
          <w:sz w:val="24"/>
          <w:szCs w:val="24"/>
          <w:highlight w:val="none"/>
        </w:rPr>
      </w:pPr>
      <w:r>
        <w:rPr>
          <w:rFonts w:hint="eastAsia" w:ascii="宋体" w:hAnsi="宋体" w:cs="宋体"/>
          <w:kern w:val="0"/>
          <w:sz w:val="24"/>
          <w:szCs w:val="24"/>
          <w:highlight w:val="none"/>
        </w:rPr>
        <w:t>（监狱企业适用）</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本公司郑重声明，根据《关于政府采购支持监狱企业发展有关问题的通知》（财库[2014]68号）的规定，本公司为监狱企业。</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本公司参加______单位的______项目采购活动，采购活动提供本企业（填写制造的货物，由本企业承担工程、提供服务）。</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本条所称货物不包括使用大型企业注册商标的货物和服务。</w:t>
      </w:r>
    </w:p>
    <w:p>
      <w:pPr>
        <w:spacing w:line="44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本公司对上述声明的真实性负责。如有虚假，将依法承担相应责任。</w:t>
      </w:r>
    </w:p>
    <w:p>
      <w:pPr>
        <w:spacing w:line="440" w:lineRule="exact"/>
        <w:rPr>
          <w:rFonts w:ascii="宋体" w:hAnsi="宋体" w:cs="宋体"/>
          <w:kern w:val="0"/>
          <w:sz w:val="24"/>
          <w:szCs w:val="24"/>
          <w:highlight w:val="none"/>
        </w:rPr>
      </w:pPr>
    </w:p>
    <w:p>
      <w:pPr>
        <w:spacing w:line="440" w:lineRule="exact"/>
        <w:jc w:val="right"/>
        <w:rPr>
          <w:rFonts w:ascii="宋体" w:hAnsi="宋体" w:cs="宋体"/>
          <w:kern w:val="0"/>
          <w:sz w:val="24"/>
          <w:szCs w:val="24"/>
          <w:highlight w:val="none"/>
        </w:rPr>
      </w:pPr>
      <w:r>
        <w:rPr>
          <w:rFonts w:hint="eastAsia" w:ascii="宋体" w:hAnsi="宋体" w:cs="宋体"/>
          <w:kern w:val="0"/>
          <w:sz w:val="24"/>
          <w:szCs w:val="24"/>
          <w:highlight w:val="none"/>
        </w:rPr>
        <w:t>企业名称（盖公章）：</w:t>
      </w:r>
    </w:p>
    <w:p>
      <w:pPr>
        <w:spacing w:line="440" w:lineRule="exact"/>
        <w:jc w:val="right"/>
        <w:rPr>
          <w:rFonts w:ascii="宋体" w:hAnsi="宋体" w:cs="宋体"/>
          <w:kern w:val="0"/>
          <w:sz w:val="24"/>
          <w:szCs w:val="24"/>
          <w:highlight w:val="none"/>
        </w:rPr>
      </w:pPr>
      <w:r>
        <w:rPr>
          <w:rFonts w:hint="eastAsia" w:ascii="宋体" w:hAnsi="宋体" w:cs="宋体"/>
          <w:kern w:val="0"/>
          <w:sz w:val="24"/>
          <w:szCs w:val="24"/>
          <w:highlight w:val="none"/>
        </w:rPr>
        <w:t>法定代表人（负责人）或其授权代表(签字)：</w:t>
      </w:r>
    </w:p>
    <w:p>
      <w:pPr>
        <w:tabs>
          <w:tab w:val="left" w:pos="2880"/>
        </w:tabs>
        <w:spacing w:line="440" w:lineRule="exact"/>
        <w:jc w:val="right"/>
        <w:rPr>
          <w:rFonts w:ascii="宋体" w:hAnsi="宋体" w:cs="宋体"/>
          <w:sz w:val="24"/>
          <w:szCs w:val="24"/>
          <w:highlight w:val="none"/>
        </w:rPr>
      </w:pPr>
      <w:r>
        <w:rPr>
          <w:rFonts w:hint="eastAsia" w:ascii="宋体" w:hAnsi="宋体" w:cs="宋体"/>
          <w:kern w:val="0"/>
          <w:sz w:val="24"/>
          <w:szCs w:val="24"/>
          <w:highlight w:val="none"/>
        </w:rPr>
        <w:t>日期：</w:t>
      </w:r>
    </w:p>
    <w:p>
      <w:pPr>
        <w:spacing w:line="440" w:lineRule="exact"/>
        <w:rPr>
          <w:rFonts w:ascii="宋体" w:hAnsi="宋体" w:cs="宋体"/>
          <w:kern w:val="0"/>
          <w:sz w:val="24"/>
          <w:szCs w:val="24"/>
          <w:highlight w:val="none"/>
        </w:rPr>
      </w:pPr>
      <w:r>
        <w:rPr>
          <w:rFonts w:hint="eastAsia" w:ascii="宋体" w:hAnsi="宋体" w:cs="宋体"/>
          <w:kern w:val="0"/>
          <w:sz w:val="24"/>
          <w:szCs w:val="24"/>
          <w:highlight w:val="none"/>
        </w:rPr>
        <w:t>备注：1.监狱企业参加政府采购活动时，应当提供由省级以上监狱管理局、戒毒管理局（含新疆生产建设兵团）出具的属于监狱企业的证明文件，相关证明材料加盖供应商公章。</w:t>
      </w:r>
    </w:p>
    <w:p>
      <w:pPr>
        <w:tabs>
          <w:tab w:val="left" w:pos="3600"/>
        </w:tabs>
        <w:adjustRightInd w:val="0"/>
        <w:snapToGrid w:val="0"/>
        <w:spacing w:line="440" w:lineRule="exact"/>
        <w:jc w:val="center"/>
        <w:rPr>
          <w:rFonts w:ascii="宋体" w:hAnsi="宋体" w:cs="宋体"/>
          <w:sz w:val="24"/>
          <w:szCs w:val="24"/>
          <w:highlight w:val="none"/>
        </w:rPr>
      </w:pPr>
      <w:r>
        <w:rPr>
          <w:rFonts w:hint="eastAsia" w:ascii="宋体" w:hAnsi="宋体" w:cs="宋体"/>
          <w:kern w:val="0"/>
          <w:sz w:val="24"/>
          <w:szCs w:val="24"/>
          <w:highlight w:val="none"/>
        </w:rPr>
        <w:t>（若响应文件中无上述证明文件，则在评审时不考虑对监狱企业的相关优惠。）</w:t>
      </w:r>
    </w:p>
    <w:p>
      <w:pPr>
        <w:tabs>
          <w:tab w:val="left" w:pos="3600"/>
        </w:tabs>
        <w:adjustRightInd w:val="0"/>
        <w:snapToGrid w:val="0"/>
        <w:spacing w:line="440" w:lineRule="exact"/>
        <w:jc w:val="center"/>
        <w:rPr>
          <w:rFonts w:ascii="宋体" w:hAnsi="宋体" w:cs="宋体"/>
          <w:sz w:val="24"/>
          <w:szCs w:val="24"/>
          <w:highlight w:val="none"/>
        </w:rPr>
      </w:pPr>
    </w:p>
    <w:p>
      <w:pPr>
        <w:tabs>
          <w:tab w:val="left" w:pos="3600"/>
        </w:tabs>
        <w:adjustRightInd w:val="0"/>
        <w:snapToGrid w:val="0"/>
        <w:spacing w:line="440" w:lineRule="exact"/>
        <w:jc w:val="center"/>
        <w:rPr>
          <w:rFonts w:ascii="宋体" w:hAnsi="宋体" w:cs="宋体"/>
          <w:b/>
          <w:bCs/>
          <w:kern w:val="0"/>
          <w:sz w:val="28"/>
          <w:szCs w:val="28"/>
          <w:highlight w:val="none"/>
        </w:rPr>
      </w:pPr>
      <w:r>
        <w:rPr>
          <w:rFonts w:hint="eastAsia" w:ascii="宋体" w:hAnsi="宋体" w:cs="宋体"/>
          <w:b/>
          <w:sz w:val="28"/>
          <w:szCs w:val="28"/>
          <w:highlight w:val="none"/>
        </w:rPr>
        <w:t xml:space="preserve">附件1-15  </w:t>
      </w:r>
      <w:r>
        <w:rPr>
          <w:rFonts w:hint="eastAsia" w:ascii="宋体" w:hAnsi="宋体" w:cs="宋体"/>
          <w:b/>
          <w:bCs/>
          <w:kern w:val="0"/>
          <w:sz w:val="28"/>
          <w:szCs w:val="28"/>
          <w:highlight w:val="none"/>
        </w:rPr>
        <w:t>残疾人福利性单位声明函</w:t>
      </w:r>
    </w:p>
    <w:p>
      <w:pPr>
        <w:autoSpaceDE w:val="0"/>
        <w:autoSpaceDN w:val="0"/>
        <w:adjustRightInd w:val="0"/>
        <w:spacing w:line="440" w:lineRule="exact"/>
        <w:rPr>
          <w:rFonts w:ascii="宋体" w:hAnsi="宋体" w:cs="宋体"/>
          <w:b/>
          <w:bCs/>
          <w:kern w:val="0"/>
          <w:sz w:val="24"/>
          <w:szCs w:val="24"/>
          <w:highlight w:val="none"/>
        </w:rPr>
      </w:pPr>
    </w:p>
    <w:p>
      <w:pPr>
        <w:widowControl/>
        <w:adjustRightInd w:val="0"/>
        <w:snapToGrid w:val="0"/>
        <w:spacing w:line="44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jc w:val="left"/>
        <w:rPr>
          <w:rFonts w:ascii="宋体" w:hAnsi="宋体" w:cs="宋体"/>
          <w:kern w:val="0"/>
          <w:sz w:val="24"/>
          <w:szCs w:val="24"/>
          <w:highlight w:val="none"/>
        </w:rPr>
      </w:pPr>
      <w:r>
        <w:rPr>
          <w:rFonts w:hint="eastAsia" w:ascii="宋体" w:hAnsi="宋体" w:cs="宋体"/>
          <w:kern w:val="0"/>
          <w:sz w:val="24"/>
          <w:szCs w:val="24"/>
          <w:highlight w:val="none"/>
        </w:rPr>
        <w:t xml:space="preserve">本单位对上述声明的真实性负责。如有虚假，将依法承担相应责任。 </w:t>
      </w:r>
    </w:p>
    <w:p>
      <w:pPr>
        <w:widowControl/>
        <w:adjustRightInd w:val="0"/>
        <w:snapToGrid w:val="0"/>
        <w:spacing w:line="440" w:lineRule="exact"/>
        <w:jc w:val="left"/>
        <w:rPr>
          <w:rFonts w:ascii="宋体" w:hAnsi="宋体" w:cs="宋体"/>
          <w:kern w:val="0"/>
          <w:sz w:val="24"/>
          <w:szCs w:val="24"/>
          <w:highlight w:val="none"/>
        </w:rPr>
      </w:pPr>
    </w:p>
    <w:p>
      <w:pPr>
        <w:widowControl/>
        <w:adjustRightInd w:val="0"/>
        <w:snapToGrid w:val="0"/>
        <w:spacing w:line="440" w:lineRule="exact"/>
        <w:jc w:val="right"/>
        <w:rPr>
          <w:rFonts w:ascii="宋体" w:hAnsi="宋体" w:cs="宋体"/>
          <w:kern w:val="0"/>
          <w:sz w:val="24"/>
          <w:szCs w:val="24"/>
          <w:highlight w:val="none"/>
        </w:rPr>
      </w:pPr>
      <w:r>
        <w:rPr>
          <w:rFonts w:hint="eastAsia" w:ascii="宋体" w:hAnsi="宋体" w:cs="宋体"/>
          <w:kern w:val="0"/>
          <w:sz w:val="24"/>
          <w:szCs w:val="24"/>
          <w:highlight w:val="none"/>
        </w:rPr>
        <w:t>单位名称（盖章）：</w:t>
      </w:r>
    </w:p>
    <w:p>
      <w:pPr>
        <w:widowControl/>
        <w:adjustRightInd w:val="0"/>
        <w:snapToGrid w:val="0"/>
        <w:spacing w:line="440" w:lineRule="exact"/>
        <w:jc w:val="right"/>
        <w:rPr>
          <w:rFonts w:ascii="宋体" w:hAnsi="宋体" w:cs="宋体"/>
          <w:kern w:val="0"/>
          <w:sz w:val="24"/>
          <w:szCs w:val="24"/>
          <w:highlight w:val="none"/>
        </w:rPr>
      </w:pPr>
      <w:r>
        <w:rPr>
          <w:rFonts w:hint="eastAsia" w:ascii="宋体" w:hAnsi="宋体" w:cs="宋体"/>
          <w:kern w:val="0"/>
          <w:sz w:val="24"/>
          <w:szCs w:val="24"/>
          <w:highlight w:val="none"/>
        </w:rPr>
        <w:t>日  期：</w:t>
      </w:r>
    </w:p>
    <w:p>
      <w:pPr>
        <w:widowControl/>
        <w:adjustRightInd w:val="0"/>
        <w:snapToGrid w:val="0"/>
        <w:spacing w:line="440" w:lineRule="exact"/>
        <w:jc w:val="left"/>
        <w:rPr>
          <w:rFonts w:ascii="宋体" w:hAnsi="宋体" w:cs="宋体"/>
          <w:kern w:val="0"/>
          <w:sz w:val="24"/>
          <w:szCs w:val="24"/>
          <w:highlight w:val="none"/>
        </w:rPr>
      </w:pPr>
    </w:p>
    <w:p>
      <w:pPr>
        <w:pStyle w:val="14"/>
        <w:spacing w:after="0" w:line="440" w:lineRule="exact"/>
        <w:ind w:firstLine="0" w:firstLineChars="0"/>
        <w:rPr>
          <w:rFonts w:ascii="宋体" w:hAnsi="宋体" w:eastAsia="宋体" w:cs="宋体"/>
          <w:sz w:val="24"/>
          <w:szCs w:val="24"/>
          <w:highlight w:val="none"/>
        </w:rPr>
      </w:pPr>
    </w:p>
    <w:p>
      <w:pPr>
        <w:widowControl/>
        <w:adjustRightInd w:val="0"/>
        <w:snapToGrid w:val="0"/>
        <w:spacing w:line="440" w:lineRule="exact"/>
        <w:jc w:val="left"/>
        <w:rPr>
          <w:rFonts w:ascii="宋体" w:hAnsi="宋体" w:cs="宋体"/>
          <w:kern w:val="0"/>
          <w:sz w:val="24"/>
          <w:szCs w:val="24"/>
          <w:highlight w:val="none"/>
        </w:rPr>
      </w:pPr>
    </w:p>
    <w:p>
      <w:pPr>
        <w:rPr>
          <w:rFonts w:ascii="宋体" w:hAnsi="宋体" w:cs="宋体"/>
          <w:kern w:val="0"/>
          <w:sz w:val="24"/>
          <w:szCs w:val="24"/>
          <w:highlight w:val="none"/>
        </w:rPr>
      </w:pPr>
    </w:p>
    <w:p>
      <w:pPr>
        <w:tabs>
          <w:tab w:val="left" w:pos="3600"/>
        </w:tabs>
        <w:adjustRightInd w:val="0"/>
        <w:snapToGrid w:val="0"/>
        <w:spacing w:line="440" w:lineRule="exact"/>
        <w:jc w:val="center"/>
        <w:rPr>
          <w:rFonts w:ascii="宋体" w:hAnsi="宋体" w:cs="宋体"/>
          <w:b/>
          <w:bCs/>
          <w:kern w:val="0"/>
          <w:sz w:val="28"/>
          <w:szCs w:val="28"/>
          <w:highlight w:val="none"/>
        </w:rPr>
      </w:pPr>
      <w:r>
        <w:rPr>
          <w:rFonts w:hint="eastAsia" w:ascii="宋体" w:hAnsi="宋体" w:cs="宋体"/>
          <w:b/>
          <w:sz w:val="28"/>
          <w:szCs w:val="28"/>
          <w:highlight w:val="none"/>
        </w:rPr>
        <w:t>附件1-16信用查询截图（加盖公章）</w:t>
      </w:r>
    </w:p>
    <w:p>
      <w:pPr>
        <w:pStyle w:val="2"/>
        <w:rPr>
          <w:highlight w:val="none"/>
        </w:rPr>
      </w:pPr>
    </w:p>
    <w:p>
      <w:pPr>
        <w:widowControl/>
        <w:adjustRightInd w:val="0"/>
        <w:snapToGrid w:val="0"/>
        <w:spacing w:line="440" w:lineRule="exact"/>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根据《财政部关于在政府采购活动中查询及使用信用记录有关问题的通知》（财库﹝2016﹞125号）和《关于在招标投标活动中全面开展行贿犯罪档案查询的通知》（高检会[2015]3号）的要求，凡拟参加本次招标项目的供应商，</w:t>
      </w:r>
      <w:r>
        <w:rPr>
          <w:rStyle w:val="17"/>
          <w:rFonts w:hint="eastAsia" w:ascii="宋体" w:hAnsi="宋体" w:cs="宋体"/>
          <w:b w:val="0"/>
          <w:bCs w:val="0"/>
          <w:sz w:val="24"/>
          <w:szCs w:val="24"/>
          <w:highlight w:val="none"/>
        </w:rPr>
        <w:t>如在“信用中国”网站（www.creditchina.gov.cn）被列入失信被执行人、重大税收违法案件当事人名单(信用服务-信用分类查询-失信被执行人-搜索栏输入单位全称-查询、信用服务-信用分类查询-重大税收违法案件当事人名单-搜索栏输入单位全称-查询)、中国政府采购网被列入（www.ccgp.gov.cn）政府采购严重违法失信行为记录名单的（尚在处罚期内的）</w:t>
      </w:r>
      <w:r>
        <w:rPr>
          <w:rFonts w:hint="eastAsia" w:ascii="宋体" w:hAnsi="宋体" w:cs="宋体"/>
          <w:kern w:val="0"/>
          <w:sz w:val="24"/>
          <w:szCs w:val="24"/>
          <w:highlight w:val="none"/>
        </w:rPr>
        <w:t>、投标人近三年内无行贿犯罪记录，必须提供无行贿犯罪记录证明（在中国裁判文书网（http://wenshu.court.gov.cn/）查询，刑事案件-案由-刑事案由-贪污贿赂-行贿-搜索栏输入单位全称-查询），有以上不良行为的将拒绝投标；（单位犯罪自人民法院判决、裁定生效之日起，个人犯罪自刑罚执行完毕之日起至开标之前，计算行贿犯罪档案查询期限）</w:t>
      </w:r>
    </w:p>
    <w:p>
      <w:pPr>
        <w:widowControl/>
        <w:adjustRightInd w:val="0"/>
        <w:snapToGrid w:val="0"/>
        <w:spacing w:line="440" w:lineRule="exact"/>
        <w:jc w:val="left"/>
        <w:rPr>
          <w:rFonts w:ascii="宋体" w:hAnsi="宋体" w:cs="宋体"/>
          <w:kern w:val="0"/>
          <w:sz w:val="24"/>
          <w:szCs w:val="24"/>
          <w:highlight w:val="none"/>
        </w:rPr>
      </w:pPr>
      <w:r>
        <w:rPr>
          <w:rFonts w:hint="eastAsia" w:ascii="宋体" w:hAnsi="宋体" w:cs="宋体"/>
          <w:kern w:val="0"/>
          <w:sz w:val="24"/>
          <w:szCs w:val="24"/>
          <w:highlight w:val="none"/>
        </w:rPr>
        <w:t>截图含1）</w:t>
      </w:r>
      <w:r>
        <w:rPr>
          <w:rStyle w:val="17"/>
          <w:rFonts w:hint="eastAsia" w:ascii="宋体" w:hAnsi="宋体" w:cs="宋体"/>
          <w:b w:val="0"/>
          <w:bCs w:val="0"/>
          <w:sz w:val="24"/>
          <w:szCs w:val="24"/>
          <w:highlight w:val="none"/>
        </w:rPr>
        <w:t>“信用中国”网站</w:t>
      </w:r>
      <w:r>
        <w:rPr>
          <w:rFonts w:hint="eastAsia" w:ascii="宋体" w:hAnsi="宋体" w:cs="宋体"/>
          <w:kern w:val="0"/>
          <w:sz w:val="24"/>
          <w:szCs w:val="24"/>
          <w:highlight w:val="none"/>
        </w:rPr>
        <w:t>失信被执行人查询截图</w:t>
      </w:r>
    </w:p>
    <w:p>
      <w:pPr>
        <w:widowControl/>
        <w:adjustRightInd w:val="0"/>
        <w:snapToGrid w:val="0"/>
        <w:spacing w:line="440" w:lineRule="exact"/>
        <w:jc w:val="left"/>
        <w:rPr>
          <w:rFonts w:ascii="宋体" w:hAnsi="宋体" w:cs="宋体"/>
          <w:kern w:val="0"/>
          <w:sz w:val="24"/>
          <w:szCs w:val="24"/>
          <w:highlight w:val="none"/>
        </w:rPr>
      </w:pPr>
      <w:r>
        <w:rPr>
          <w:rFonts w:hint="eastAsia" w:ascii="宋体" w:hAnsi="宋体" w:cs="宋体"/>
          <w:kern w:val="0"/>
          <w:sz w:val="24"/>
          <w:szCs w:val="24"/>
          <w:highlight w:val="none"/>
        </w:rPr>
        <w:t>2）</w:t>
      </w:r>
      <w:r>
        <w:rPr>
          <w:rStyle w:val="17"/>
          <w:rFonts w:hint="eastAsia" w:ascii="宋体" w:hAnsi="宋体" w:cs="宋体"/>
          <w:b w:val="0"/>
          <w:bCs w:val="0"/>
          <w:sz w:val="24"/>
          <w:szCs w:val="24"/>
          <w:highlight w:val="none"/>
        </w:rPr>
        <w:t>“信用中国”网站</w:t>
      </w:r>
      <w:r>
        <w:rPr>
          <w:rFonts w:hint="eastAsia" w:ascii="宋体" w:hAnsi="宋体" w:cs="宋体"/>
          <w:kern w:val="0"/>
          <w:sz w:val="24"/>
          <w:szCs w:val="24"/>
          <w:highlight w:val="none"/>
        </w:rPr>
        <w:t>重大税收违法案件当事人名单查询截图</w:t>
      </w:r>
    </w:p>
    <w:p>
      <w:pPr>
        <w:widowControl/>
        <w:adjustRightInd w:val="0"/>
        <w:snapToGrid w:val="0"/>
        <w:spacing w:line="440" w:lineRule="exact"/>
        <w:jc w:val="left"/>
        <w:rPr>
          <w:rFonts w:ascii="宋体" w:hAnsi="宋体" w:cs="宋体"/>
          <w:kern w:val="0"/>
          <w:sz w:val="24"/>
          <w:szCs w:val="24"/>
          <w:highlight w:val="none"/>
        </w:rPr>
      </w:pPr>
      <w:r>
        <w:rPr>
          <w:rFonts w:hint="eastAsia" w:ascii="宋体" w:hAnsi="宋体" w:cs="宋体"/>
          <w:kern w:val="0"/>
          <w:sz w:val="24"/>
          <w:szCs w:val="24"/>
          <w:highlight w:val="none"/>
        </w:rPr>
        <w:t>3）“</w:t>
      </w:r>
      <w:r>
        <w:rPr>
          <w:rStyle w:val="17"/>
          <w:rFonts w:hint="eastAsia" w:ascii="宋体" w:hAnsi="宋体" w:cs="宋体"/>
          <w:b w:val="0"/>
          <w:bCs w:val="0"/>
          <w:sz w:val="24"/>
          <w:szCs w:val="24"/>
          <w:highlight w:val="none"/>
        </w:rPr>
        <w:t>中国政府采购网</w:t>
      </w:r>
      <w:r>
        <w:rPr>
          <w:rFonts w:hint="eastAsia" w:ascii="宋体" w:hAnsi="宋体" w:cs="宋体"/>
          <w:kern w:val="0"/>
          <w:sz w:val="24"/>
          <w:szCs w:val="24"/>
          <w:highlight w:val="none"/>
        </w:rPr>
        <w:t>”</w:t>
      </w:r>
      <w:r>
        <w:rPr>
          <w:rStyle w:val="17"/>
          <w:rFonts w:hint="eastAsia" w:ascii="宋体" w:hAnsi="宋体" w:cs="宋体"/>
          <w:b w:val="0"/>
          <w:bCs w:val="0"/>
          <w:sz w:val="24"/>
          <w:szCs w:val="24"/>
          <w:highlight w:val="none"/>
        </w:rPr>
        <w:t>网站</w:t>
      </w:r>
      <w:r>
        <w:rPr>
          <w:rFonts w:hint="eastAsia" w:ascii="宋体" w:hAnsi="宋体" w:cs="宋体"/>
          <w:kern w:val="0"/>
          <w:sz w:val="24"/>
          <w:szCs w:val="24"/>
          <w:highlight w:val="none"/>
        </w:rPr>
        <w:t>政府采购严重违法失信行为记录名单查询截图</w:t>
      </w:r>
    </w:p>
    <w:p>
      <w:pPr>
        <w:widowControl/>
        <w:adjustRightInd w:val="0"/>
        <w:snapToGrid w:val="0"/>
        <w:spacing w:line="440" w:lineRule="exact"/>
        <w:jc w:val="left"/>
        <w:rPr>
          <w:rFonts w:ascii="宋体" w:hAnsi="宋体" w:cs="宋体"/>
          <w:kern w:val="0"/>
          <w:sz w:val="24"/>
          <w:szCs w:val="24"/>
          <w:highlight w:val="none"/>
        </w:rPr>
      </w:pPr>
      <w:r>
        <w:rPr>
          <w:rFonts w:hint="eastAsia" w:ascii="宋体" w:hAnsi="宋体" w:cs="宋体"/>
          <w:kern w:val="0"/>
          <w:sz w:val="24"/>
          <w:szCs w:val="24"/>
          <w:highlight w:val="none"/>
        </w:rPr>
        <w:t>4）“中国裁判文书网”查询截图</w:t>
      </w:r>
    </w:p>
    <w:p>
      <w:pPr>
        <w:widowControl/>
        <w:adjustRightInd w:val="0"/>
        <w:snapToGrid w:val="0"/>
        <w:spacing w:line="440" w:lineRule="exact"/>
        <w:jc w:val="left"/>
        <w:rPr>
          <w:rFonts w:ascii="宋体" w:hAnsi="宋体" w:cs="宋体"/>
          <w:kern w:val="0"/>
          <w:sz w:val="24"/>
          <w:szCs w:val="24"/>
          <w:highlight w:val="none"/>
        </w:rPr>
      </w:pPr>
    </w:p>
    <w:p>
      <w:pPr>
        <w:widowControl/>
        <w:adjustRightInd w:val="0"/>
        <w:snapToGrid w:val="0"/>
        <w:spacing w:line="440" w:lineRule="exact"/>
        <w:jc w:val="left"/>
        <w:rPr>
          <w:rFonts w:ascii="宋体" w:hAnsi="宋体" w:cs="宋体"/>
          <w:kern w:val="0"/>
          <w:sz w:val="24"/>
          <w:szCs w:val="24"/>
          <w:highlight w:val="none"/>
        </w:rPr>
      </w:pPr>
    </w:p>
    <w:p>
      <w:pPr>
        <w:widowControl/>
        <w:adjustRightInd w:val="0"/>
        <w:snapToGrid w:val="0"/>
        <w:spacing w:line="440" w:lineRule="exact"/>
        <w:jc w:val="left"/>
        <w:rPr>
          <w:rFonts w:ascii="宋体" w:hAnsi="宋体" w:cs="宋体"/>
          <w:b/>
          <w:sz w:val="24"/>
          <w:szCs w:val="24"/>
          <w:highlight w:val="none"/>
        </w:rPr>
      </w:pPr>
      <w:r>
        <w:rPr>
          <w:rFonts w:hint="eastAsia" w:ascii="宋体" w:hAnsi="宋体" w:cs="宋体"/>
          <w:b/>
          <w:bCs/>
          <w:sz w:val="24"/>
          <w:szCs w:val="24"/>
          <w:highlight w:val="none"/>
          <w:lang w:val="zh-CN"/>
        </w:rPr>
        <w:br w:type="page"/>
      </w:r>
      <w:r>
        <w:rPr>
          <w:rFonts w:hint="eastAsia" w:ascii="宋体" w:hAnsi="宋体" w:cs="宋体"/>
          <w:b/>
          <w:sz w:val="24"/>
          <w:szCs w:val="24"/>
          <w:highlight w:val="none"/>
        </w:rPr>
        <w:t>三、技术部分组成</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zh-CN"/>
        </w:rPr>
        <w:t>军事化管理服务方案</w:t>
      </w:r>
      <w:r>
        <w:rPr>
          <w:rFonts w:hint="eastAsia" w:ascii="宋体" w:hAnsi="宋体" w:cs="宋体"/>
          <w:sz w:val="24"/>
          <w:szCs w:val="24"/>
          <w:highlight w:val="none"/>
        </w:rPr>
        <w:t>（格式自拟）</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（2）管理制度及服务承诺（格式自拟）</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（3）文件中要求提交的和供应商认为需要提供的其它说明和资料。</w:t>
      </w:r>
    </w:p>
    <w:p>
      <w:pPr>
        <w:pStyle w:val="3"/>
        <w:spacing w:line="440" w:lineRule="exact"/>
        <w:ind w:firstLine="0"/>
        <w:rPr>
          <w:rFonts w:ascii="宋体" w:hAnsi="宋体" w:cs="宋体"/>
          <w:spacing w:val="0"/>
          <w:szCs w:val="24"/>
          <w:highlight w:val="none"/>
        </w:rPr>
      </w:pPr>
    </w:p>
    <w:p>
      <w:pPr>
        <w:pStyle w:val="20"/>
        <w:spacing w:line="440" w:lineRule="exact"/>
        <w:jc w:val="both"/>
        <w:rPr>
          <w:rFonts w:ascii="宋体" w:hAnsi="宋体" w:cs="宋体"/>
          <w:b/>
          <w:color w:val="auto"/>
          <w:highlight w:val="none"/>
        </w:rPr>
      </w:pPr>
    </w:p>
    <w:p>
      <w:pPr>
        <w:pStyle w:val="20"/>
        <w:spacing w:line="440" w:lineRule="exact"/>
        <w:jc w:val="both"/>
        <w:rPr>
          <w:rFonts w:ascii="宋体" w:hAnsi="宋体" w:cs="宋体"/>
          <w:b/>
          <w:color w:val="auto"/>
          <w:highlight w:val="none"/>
        </w:rPr>
      </w:pPr>
    </w:p>
    <w:p>
      <w:pPr>
        <w:pStyle w:val="20"/>
        <w:spacing w:line="440" w:lineRule="exact"/>
        <w:jc w:val="both"/>
        <w:rPr>
          <w:rFonts w:ascii="宋体" w:hAnsi="宋体" w:cs="宋体"/>
          <w:b/>
          <w:color w:val="auto"/>
          <w:highlight w:val="none"/>
        </w:rPr>
      </w:pPr>
    </w:p>
    <w:p>
      <w:pPr>
        <w:pStyle w:val="20"/>
        <w:spacing w:line="440" w:lineRule="exact"/>
        <w:jc w:val="both"/>
        <w:rPr>
          <w:rFonts w:ascii="宋体" w:hAnsi="宋体" w:cs="宋体"/>
          <w:b/>
          <w:color w:val="auto"/>
          <w:highlight w:val="none"/>
        </w:rPr>
      </w:pPr>
    </w:p>
    <w:p>
      <w:pPr>
        <w:pStyle w:val="20"/>
        <w:spacing w:line="440" w:lineRule="exact"/>
        <w:jc w:val="both"/>
        <w:rPr>
          <w:rFonts w:ascii="宋体" w:hAnsi="宋体" w:cs="宋体"/>
          <w:b/>
          <w:color w:val="auto"/>
          <w:highlight w:val="none"/>
        </w:rPr>
      </w:pPr>
    </w:p>
    <w:p>
      <w:pPr>
        <w:pStyle w:val="3"/>
        <w:spacing w:line="300" w:lineRule="auto"/>
        <w:rPr>
          <w:rFonts w:ascii="宋体" w:hAnsi="宋体" w:cs="宋体"/>
          <w:spacing w:val="0"/>
          <w:highlight w:val="none"/>
        </w:rPr>
      </w:pPr>
    </w:p>
    <w:p>
      <w:pPr>
        <w:rPr>
          <w:highlight w:val="none"/>
        </w:rPr>
      </w:pPr>
    </w:p>
    <w:sectPr>
      <w:pgSz w:w="11905" w:h="16838"/>
      <w:pgMar w:top="1440" w:right="1800" w:bottom="1440" w:left="1800" w:header="850"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fldChar w:fldCharType="begin"/>
    </w:r>
    <w:r>
      <w:rPr>
        <w:rStyle w:val="18"/>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6786"/>
        <w:tab w:val="clear" w:pos="4153"/>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D0C09"/>
    <w:multiLevelType w:val="singleLevel"/>
    <w:tmpl w:val="ABAD0C09"/>
    <w:lvl w:ilvl="0" w:tentative="0">
      <w:start w:val="3"/>
      <w:numFmt w:val="decimal"/>
      <w:suff w:val="space"/>
      <w:lvlText w:val="%1."/>
      <w:lvlJc w:val="left"/>
    </w:lvl>
  </w:abstractNum>
  <w:abstractNum w:abstractNumId="1">
    <w:nsid w:val="131B6204"/>
    <w:multiLevelType w:val="singleLevel"/>
    <w:tmpl w:val="131B6204"/>
    <w:lvl w:ilvl="0" w:tentative="0">
      <w:start w:val="6"/>
      <w:numFmt w:val="chineseCounting"/>
      <w:suff w:val="nothing"/>
      <w:lvlText w:val="%1、"/>
      <w:lvlJc w:val="left"/>
      <w:rPr>
        <w:rFonts w:hint="eastAsia"/>
      </w:rPr>
    </w:lvl>
  </w:abstractNum>
  <w:abstractNum w:abstractNumId="2">
    <w:nsid w:val="219F15C3"/>
    <w:multiLevelType w:val="multilevel"/>
    <w:tmpl w:val="219F15C3"/>
    <w:lvl w:ilvl="0" w:tentative="0">
      <w:start w:val="1"/>
      <w:numFmt w:val="decimal"/>
      <w:lvlText w:val="（%1）"/>
      <w:lvlJc w:val="left"/>
      <w:pPr>
        <w:tabs>
          <w:tab w:val="left" w:pos="1440"/>
        </w:tabs>
        <w:ind w:left="144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26F707B4"/>
    <w:multiLevelType w:val="multilevel"/>
    <w:tmpl w:val="26F707B4"/>
    <w:lvl w:ilvl="0" w:tentative="0">
      <w:start w:val="1"/>
      <w:numFmt w:val="decimal"/>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900"/>
        </w:tabs>
        <w:ind w:left="900" w:hanging="420"/>
      </w:pPr>
      <w:rPr>
        <w:rFonts w:cs="Times New Roman"/>
      </w:rPr>
    </w:lvl>
    <w:lvl w:ilvl="2" w:tentative="0">
      <w:start w:val="1"/>
      <w:numFmt w:val="lowerRoman"/>
      <w:lvlText w:val="%3."/>
      <w:lvlJc w:val="right"/>
      <w:pPr>
        <w:tabs>
          <w:tab w:val="left" w:pos="1320"/>
        </w:tabs>
        <w:ind w:left="1320" w:hanging="420"/>
      </w:pPr>
      <w:rPr>
        <w:rFonts w:cs="Times New Roman"/>
      </w:rPr>
    </w:lvl>
    <w:lvl w:ilvl="3" w:tentative="0">
      <w:start w:val="1"/>
      <w:numFmt w:val="decimal"/>
      <w:lvlText w:val="%4."/>
      <w:lvlJc w:val="left"/>
      <w:pPr>
        <w:tabs>
          <w:tab w:val="left" w:pos="1740"/>
        </w:tabs>
        <w:ind w:left="1740" w:hanging="420"/>
      </w:pPr>
      <w:rPr>
        <w:rFonts w:cs="Times New Roman"/>
      </w:rPr>
    </w:lvl>
    <w:lvl w:ilvl="4" w:tentative="0">
      <w:start w:val="1"/>
      <w:numFmt w:val="lowerLetter"/>
      <w:lvlText w:val="%5)"/>
      <w:lvlJc w:val="left"/>
      <w:pPr>
        <w:tabs>
          <w:tab w:val="left" w:pos="2160"/>
        </w:tabs>
        <w:ind w:left="2160" w:hanging="420"/>
      </w:pPr>
      <w:rPr>
        <w:rFonts w:cs="Times New Roman"/>
      </w:rPr>
    </w:lvl>
    <w:lvl w:ilvl="5" w:tentative="0">
      <w:start w:val="1"/>
      <w:numFmt w:val="lowerRoman"/>
      <w:lvlText w:val="%6."/>
      <w:lvlJc w:val="right"/>
      <w:pPr>
        <w:tabs>
          <w:tab w:val="left" w:pos="2580"/>
        </w:tabs>
        <w:ind w:left="2580" w:hanging="420"/>
      </w:pPr>
      <w:rPr>
        <w:rFonts w:cs="Times New Roman"/>
      </w:rPr>
    </w:lvl>
    <w:lvl w:ilvl="6" w:tentative="0">
      <w:start w:val="1"/>
      <w:numFmt w:val="decimal"/>
      <w:lvlText w:val="%7."/>
      <w:lvlJc w:val="left"/>
      <w:pPr>
        <w:tabs>
          <w:tab w:val="left" w:pos="3000"/>
        </w:tabs>
        <w:ind w:left="3000" w:hanging="420"/>
      </w:pPr>
      <w:rPr>
        <w:rFonts w:cs="Times New Roman"/>
      </w:rPr>
    </w:lvl>
    <w:lvl w:ilvl="7" w:tentative="0">
      <w:start w:val="1"/>
      <w:numFmt w:val="lowerLetter"/>
      <w:lvlText w:val="%8)"/>
      <w:lvlJc w:val="left"/>
      <w:pPr>
        <w:tabs>
          <w:tab w:val="left" w:pos="3420"/>
        </w:tabs>
        <w:ind w:left="3420" w:hanging="420"/>
      </w:pPr>
      <w:rPr>
        <w:rFonts w:cs="Times New Roman"/>
      </w:rPr>
    </w:lvl>
    <w:lvl w:ilvl="8" w:tentative="0">
      <w:start w:val="1"/>
      <w:numFmt w:val="lowerRoman"/>
      <w:lvlText w:val="%9."/>
      <w:lvlJc w:val="right"/>
      <w:pPr>
        <w:tabs>
          <w:tab w:val="left" w:pos="3840"/>
        </w:tabs>
        <w:ind w:left="3840" w:hanging="420"/>
      </w:pPr>
      <w:rPr>
        <w:rFonts w:cs="Times New Roman"/>
      </w:rPr>
    </w:lvl>
  </w:abstractNum>
  <w:abstractNum w:abstractNumId="4">
    <w:nsid w:val="4B8F68CF"/>
    <w:multiLevelType w:val="multilevel"/>
    <w:tmpl w:val="4B8F68CF"/>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5C9A050"/>
    <w:multiLevelType w:val="singleLevel"/>
    <w:tmpl w:val="55C9A050"/>
    <w:lvl w:ilvl="0" w:tentative="0">
      <w:start w:val="1"/>
      <w:numFmt w:val="decimal"/>
      <w:suff w:val="nothing"/>
      <w:lvlText w:val="%1、"/>
      <w:lvlJc w:val="left"/>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C4625"/>
    <w:rsid w:val="000015D9"/>
    <w:rsid w:val="000E23CA"/>
    <w:rsid w:val="002B4231"/>
    <w:rsid w:val="0044430A"/>
    <w:rsid w:val="006F4D06"/>
    <w:rsid w:val="00873D4E"/>
    <w:rsid w:val="008F4737"/>
    <w:rsid w:val="00936AF6"/>
    <w:rsid w:val="00975AE6"/>
    <w:rsid w:val="009C2162"/>
    <w:rsid w:val="009E171B"/>
    <w:rsid w:val="00A07CA5"/>
    <w:rsid w:val="00C01C43"/>
    <w:rsid w:val="134C4625"/>
    <w:rsid w:val="1CAE7970"/>
    <w:rsid w:val="2E9719EB"/>
    <w:rsid w:val="396B4618"/>
    <w:rsid w:val="41AC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rPr>
  </w:style>
  <w:style w:type="paragraph" w:styleId="3">
    <w:name w:val="Normal Indent"/>
    <w:basedOn w:val="1"/>
    <w:qFormat/>
    <w:uiPriority w:val="0"/>
    <w:pPr>
      <w:spacing w:line="460" w:lineRule="exact"/>
      <w:ind w:firstLine="420"/>
    </w:pPr>
    <w:rPr>
      <w:spacing w:val="14"/>
      <w:kern w:val="24"/>
      <w:sz w:val="24"/>
    </w:rPr>
  </w:style>
  <w:style w:type="paragraph" w:styleId="4">
    <w:name w:val="Body Text 3"/>
    <w:basedOn w:val="1"/>
    <w:next w:val="1"/>
    <w:qFormat/>
    <w:uiPriority w:val="0"/>
    <w:pPr>
      <w:spacing w:after="120"/>
    </w:pPr>
    <w:rPr>
      <w:sz w:val="16"/>
      <w:szCs w:val="16"/>
    </w:rPr>
  </w:style>
  <w:style w:type="paragraph" w:styleId="5">
    <w:name w:val="Body Text"/>
    <w:basedOn w:val="1"/>
    <w:next w:val="1"/>
    <w:semiHidden/>
    <w:qFormat/>
    <w:uiPriority w:val="99"/>
    <w:pPr>
      <w:spacing w:before="100" w:beforeAutospacing="1" w:after="100" w:afterAutospacing="1" w:line="600" w:lineRule="auto"/>
    </w:pPr>
    <w:rPr>
      <w:kern w:val="0"/>
      <w:sz w:val="20"/>
    </w:rPr>
  </w:style>
  <w:style w:type="paragraph" w:styleId="6">
    <w:name w:val="Body Text Indent"/>
    <w:basedOn w:val="1"/>
    <w:qFormat/>
    <w:uiPriority w:val="0"/>
    <w:pPr>
      <w:spacing w:after="120"/>
      <w:ind w:left="420" w:leftChars="200"/>
    </w:pPr>
    <w:rPr>
      <w:kern w:val="0"/>
      <w:sz w:val="20"/>
    </w:rPr>
  </w:style>
  <w:style w:type="paragraph" w:styleId="7">
    <w:name w:val="Plain Text"/>
    <w:basedOn w:val="1"/>
    <w:qFormat/>
    <w:uiPriority w:val="0"/>
    <w:rPr>
      <w:rFonts w:ascii="宋体" w:hAnsi="Courier New"/>
    </w:rPr>
  </w:style>
  <w:style w:type="paragraph" w:styleId="8">
    <w:name w:val="footer"/>
    <w:basedOn w:val="1"/>
    <w:qFormat/>
    <w:uiPriority w:val="99"/>
    <w:pPr>
      <w:tabs>
        <w:tab w:val="center" w:pos="4153"/>
        <w:tab w:val="right" w:pos="8306"/>
      </w:tabs>
      <w:snapToGrid w:val="0"/>
      <w:jc w:val="left"/>
    </w:pPr>
    <w:rPr>
      <w:kern w:val="0"/>
      <w:sz w:val="18"/>
    </w:rPr>
  </w:style>
  <w:style w:type="paragraph" w:styleId="9">
    <w:name w:val="header"/>
    <w:basedOn w:val="1"/>
    <w:qFormat/>
    <w:uiPriority w:val="99"/>
    <w:pPr>
      <w:pBdr>
        <w:bottom w:val="single" w:color="auto" w:sz="6" w:space="1"/>
      </w:pBdr>
      <w:tabs>
        <w:tab w:val="center" w:pos="4153"/>
        <w:tab w:val="right" w:pos="8306"/>
      </w:tabs>
      <w:snapToGrid w:val="0"/>
      <w:jc w:val="center"/>
    </w:pPr>
    <w:rPr>
      <w:kern w:val="0"/>
      <w:sz w:val="18"/>
    </w:rPr>
  </w:style>
  <w:style w:type="paragraph" w:styleId="10">
    <w:name w:val="toc 1"/>
    <w:basedOn w:val="1"/>
    <w:next w:val="1"/>
    <w:qFormat/>
    <w:uiPriority w:val="39"/>
    <w:pPr>
      <w:tabs>
        <w:tab w:val="right" w:leader="dot" w:pos="9628"/>
      </w:tabs>
      <w:spacing w:line="440" w:lineRule="exact"/>
      <w:jc w:val="center"/>
    </w:pPr>
    <w:rPr>
      <w:rFonts w:ascii="仿宋" w:hAnsi="仿宋" w:eastAsia="仿宋"/>
      <w:b/>
      <w:sz w:val="44"/>
      <w:szCs w:val="44"/>
    </w:rPr>
  </w:style>
  <w:style w:type="paragraph" w:styleId="11">
    <w:name w:val="toc 2"/>
    <w:basedOn w:val="1"/>
    <w:next w:val="1"/>
    <w:qFormat/>
    <w:uiPriority w:val="39"/>
    <w:pPr>
      <w:tabs>
        <w:tab w:val="right" w:leader="dot" w:pos="9628"/>
      </w:tabs>
      <w:ind w:left="420" w:leftChars="200"/>
    </w:pPr>
  </w:style>
  <w:style w:type="paragraph" w:styleId="12">
    <w:name w:val="Normal (Web)"/>
    <w:basedOn w:val="1"/>
    <w:next w:val="13"/>
    <w:qFormat/>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4">
    <w:name w:val="Body Text First Indent"/>
    <w:basedOn w:val="5"/>
    <w:next w:val="1"/>
    <w:unhideWhenUsed/>
    <w:qFormat/>
    <w:uiPriority w:val="99"/>
    <w:pPr>
      <w:spacing w:before="0" w:beforeAutospacing="0" w:after="120" w:afterAutospacing="0" w:line="360" w:lineRule="auto"/>
      <w:ind w:firstLine="420" w:firstLineChars="100"/>
    </w:pPr>
    <w:rPr>
      <w:rFonts w:ascii="Calibri" w:hAnsi="Calibri" w:eastAsia="仿宋"/>
      <w:sz w:val="28"/>
    </w:rPr>
  </w:style>
  <w:style w:type="character" w:styleId="17">
    <w:name w:val="Strong"/>
    <w:basedOn w:val="16"/>
    <w:qFormat/>
    <w:uiPriority w:val="0"/>
    <w:rPr>
      <w:b/>
      <w:bCs/>
    </w:rPr>
  </w:style>
  <w:style w:type="character" w:styleId="18">
    <w:name w:val="page number"/>
    <w:qFormat/>
    <w:uiPriority w:val="0"/>
    <w:rPr>
      <w:rFonts w:cs="Times New Roman"/>
    </w:rPr>
  </w:style>
  <w:style w:type="character" w:styleId="19">
    <w:name w:val="Hyperlink"/>
    <w:qFormat/>
    <w:uiPriority w:val="99"/>
    <w:rPr>
      <w:rFonts w:cs="Times New Roman"/>
      <w:color w:val="0000FF"/>
      <w:u w:val="single"/>
    </w:rPr>
  </w:style>
  <w:style w:type="paragraph" w:customStyle="1" w:styleId="20">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正文_29_3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Default"/>
    <w:next w:val="1"/>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4">
    <w:name w:val="正文_6_0_0"/>
    <w:basedOn w:val="25"/>
    <w:next w:val="26"/>
    <w:qFormat/>
    <w:uiPriority w:val="0"/>
    <w:rPr>
      <w:rFonts w:ascii="Times New Roman" w:hAnsi="Times New Roman"/>
      <w:szCs w:val="21"/>
    </w:rPr>
  </w:style>
  <w:style w:type="paragraph" w:customStyle="1" w:styleId="25">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页脚_3"/>
    <w:basedOn w:val="24"/>
    <w:semiHidden/>
    <w:qFormat/>
    <w:uiPriority w:val="0"/>
    <w:pPr>
      <w:snapToGrid w:val="0"/>
      <w:jc w:val="left"/>
    </w:pPr>
    <w:rPr>
      <w:rFonts w:ascii="Calibri" w:hAnsi="Calibri" w:cs="Calibri"/>
      <w:sz w:val="18"/>
      <w:szCs w:val="18"/>
    </w:rPr>
  </w:style>
  <w:style w:type="paragraph" w:customStyle="1" w:styleId="27">
    <w:name w:val="Normal_9_0"/>
    <w:basedOn w:val="25"/>
    <w:qFormat/>
    <w:uiPriority w:val="0"/>
    <w:pPr>
      <w:widowControl/>
      <w:jc w:val="left"/>
    </w:pPr>
    <w:rPr>
      <w:rFonts w:ascii="黑体" w:hAnsi="黑体" w:eastAsia="黑体" w:cs="宋体"/>
      <w:b/>
      <w:bCs/>
      <w:kern w:val="0"/>
      <w:sz w:val="32"/>
      <w:szCs w:val="32"/>
    </w:rPr>
  </w:style>
  <w:style w:type="paragraph" w:customStyle="1" w:styleId="28">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样式 宋体 五号 行距: 单倍行距"/>
    <w:basedOn w:val="1"/>
    <w:qFormat/>
    <w:uiPriority w:val="0"/>
    <w:pPr>
      <w:adjustRightInd w:val="0"/>
      <w:jc w:val="left"/>
      <w:textAlignment w:val="baseline"/>
    </w:pPr>
    <w:rPr>
      <w:rFonts w:ascii="宋体" w:hAnsi="宋体"/>
      <w:kern w:val="0"/>
    </w:rPr>
  </w:style>
  <w:style w:type="paragraph" w:customStyle="1" w:styleId="30">
    <w:name w:val="Table Paragraph"/>
    <w:basedOn w:val="1"/>
    <w:qFormat/>
    <w:uiPriority w:val="1"/>
    <w:pPr>
      <w:autoSpaceDE w:val="0"/>
      <w:autoSpaceDN w:val="0"/>
      <w:adjustRightInd w:val="0"/>
      <w:jc w:val="left"/>
    </w:pPr>
    <w:rPr>
      <w:kern w:val="0"/>
      <w:sz w:val="24"/>
      <w:szCs w:val="24"/>
    </w:rPr>
  </w:style>
  <w:style w:type="paragraph" w:customStyle="1" w:styleId="31">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paragraph" w:customStyle="1" w:styleId="32">
    <w:name w:val="样式1"/>
    <w:basedOn w:val="1"/>
    <w:qFormat/>
    <w:uiPriority w:val="0"/>
    <w:pPr>
      <w:tabs>
        <w:tab w:val="left" w:pos="480"/>
      </w:tabs>
      <w:adjustRightInd w:val="0"/>
      <w:ind w:left="480" w:hanging="480"/>
      <w:textAlignment w:val="baseline"/>
    </w:pPr>
    <w:rPr>
      <w:rFonts w:ascii="宋体" w:hAnsi="宋体"/>
      <w:kern w:val="0"/>
      <w:szCs w:val="21"/>
    </w:rPr>
  </w:style>
  <w:style w:type="paragraph" w:customStyle="1" w:styleId="33">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5013</Words>
  <Characters>28580</Characters>
  <Lines>238</Lines>
  <Paragraphs>67</Paragraphs>
  <TotalTime>5</TotalTime>
  <ScaleCrop>false</ScaleCrop>
  <LinksUpToDate>false</LinksUpToDate>
  <CharactersWithSpaces>33526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2021-08-01T10:35:00Z</dcterms:created>
  <dc:creator>马超  新疆诚成工程项目管理有限公司</dc:creator>
  <cp:lastModifiedBy>Administrator</cp:lastModifiedBy>
  <dcterms:modified xsi:type="dcterms:W3CDTF">2021-08-02T11:15:29Z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8BD0BDE9AC054086B34F61C0A90C3502</vt:lpwstr>
  </property>
</Properties>
</file>